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B05A" w14:textId="77777777" w:rsidR="00F175FD" w:rsidRDefault="00266A57">
      <w:pPr>
        <w:spacing w:after="0" w:line="259" w:lineRule="auto"/>
        <w:ind w:left="142" w:firstLine="0"/>
      </w:pPr>
      <w:r>
        <w:rPr>
          <w:noProof/>
        </w:rPr>
        <w:drawing>
          <wp:inline distT="0" distB="0" distL="0" distR="0" wp14:anchorId="1A60DECD" wp14:editId="11502702">
            <wp:extent cx="1798336" cy="80161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8336" cy="80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15154" w14:textId="77777777" w:rsidR="00F175FD" w:rsidRDefault="00266A57">
      <w:pPr>
        <w:spacing w:after="0" w:line="259" w:lineRule="auto"/>
        <w:ind w:left="2974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49B4D2" w14:textId="77777777" w:rsidR="00F175FD" w:rsidRDefault="00266A57">
      <w:pPr>
        <w:spacing w:after="195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AAA3B2" w14:textId="77777777" w:rsidR="00F175FD" w:rsidRDefault="00266A57">
      <w:pPr>
        <w:spacing w:after="195" w:line="259" w:lineRule="auto"/>
        <w:ind w:left="142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56C17A" w14:textId="77777777" w:rsidR="00F175FD" w:rsidRDefault="00266A57">
      <w:pPr>
        <w:spacing w:after="695" w:line="259" w:lineRule="auto"/>
        <w:ind w:left="142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4928AF" w14:textId="77777777" w:rsidR="00F175FD" w:rsidRDefault="00266A57">
      <w:pPr>
        <w:spacing w:after="112" w:line="259" w:lineRule="auto"/>
        <w:ind w:left="142" w:firstLine="0"/>
      </w:pPr>
      <w:r>
        <w:rPr>
          <w:sz w:val="72"/>
        </w:rPr>
        <w:t xml:space="preserve"> </w:t>
      </w:r>
    </w:p>
    <w:p w14:paraId="0EAA805E" w14:textId="77777777" w:rsidR="00F175FD" w:rsidRDefault="00266A57">
      <w:pPr>
        <w:spacing w:after="0" w:line="274" w:lineRule="auto"/>
        <w:ind w:left="142" w:firstLine="0"/>
      </w:pPr>
      <w:r>
        <w:rPr>
          <w:b/>
          <w:color w:val="1F487C"/>
          <w:sz w:val="60"/>
        </w:rPr>
        <w:t>Reglement for ungdomsrådet</w:t>
      </w:r>
      <w:r>
        <w:rPr>
          <w:b/>
          <w:sz w:val="60"/>
        </w:rPr>
        <w:t xml:space="preserve"> </w:t>
      </w:r>
    </w:p>
    <w:p w14:paraId="3E0B51DE" w14:textId="77777777" w:rsidR="00F175FD" w:rsidRDefault="00266A57">
      <w:pPr>
        <w:spacing w:after="198" w:line="259" w:lineRule="auto"/>
        <w:ind w:left="142" w:firstLine="0"/>
      </w:pPr>
      <w:r>
        <w:rPr>
          <w:sz w:val="24"/>
        </w:rPr>
        <w:t xml:space="preserve"> </w:t>
      </w:r>
    </w:p>
    <w:p w14:paraId="53508292" w14:textId="77777777" w:rsidR="00F175FD" w:rsidRDefault="00266A57">
      <w:pPr>
        <w:spacing w:after="318" w:line="259" w:lineRule="auto"/>
        <w:ind w:left="142" w:firstLine="0"/>
      </w:pPr>
      <w:r>
        <w:rPr>
          <w:sz w:val="24"/>
        </w:rPr>
        <w:t xml:space="preserve"> </w:t>
      </w:r>
    </w:p>
    <w:p w14:paraId="52ADFB79" w14:textId="77777777" w:rsidR="00F175FD" w:rsidRDefault="00266A57">
      <w:pPr>
        <w:spacing w:after="86" w:line="259" w:lineRule="auto"/>
        <w:ind w:left="142" w:firstLine="0"/>
      </w:pPr>
      <w:r>
        <w:rPr>
          <w:b/>
          <w:color w:val="1F487C"/>
          <w:sz w:val="36"/>
        </w:rPr>
        <w:t>Høst 2024</w:t>
      </w:r>
      <w:r>
        <w:rPr>
          <w:b/>
          <w:sz w:val="36"/>
        </w:rPr>
        <w:t xml:space="preserve"> </w:t>
      </w:r>
    </w:p>
    <w:p w14:paraId="77952207" w14:textId="77777777" w:rsidR="00F175FD" w:rsidRDefault="00266A57">
      <w:pPr>
        <w:spacing w:after="198" w:line="259" w:lineRule="auto"/>
        <w:ind w:left="142" w:firstLine="0"/>
      </w:pPr>
      <w:r>
        <w:rPr>
          <w:sz w:val="24"/>
        </w:rPr>
        <w:t xml:space="preserve"> </w:t>
      </w:r>
    </w:p>
    <w:p w14:paraId="2F4754EA" w14:textId="77777777" w:rsidR="00F175FD" w:rsidRDefault="00266A57">
      <w:pPr>
        <w:spacing w:after="210" w:line="259" w:lineRule="auto"/>
        <w:ind w:left="142" w:firstLine="0"/>
        <w:rPr>
          <w:sz w:val="24"/>
        </w:rPr>
      </w:pPr>
      <w:r>
        <w:rPr>
          <w:sz w:val="24"/>
        </w:rPr>
        <w:t xml:space="preserve"> </w:t>
      </w:r>
    </w:p>
    <w:p w14:paraId="19B5C029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5F489A36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5FE4B223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1175054B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5745CE45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28C2945D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7EA0E8BF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759FE76E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127733FA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7FC7F45E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77806124" w14:textId="77777777" w:rsidR="00F30773" w:rsidRDefault="00F30773">
      <w:pPr>
        <w:spacing w:after="210" w:line="259" w:lineRule="auto"/>
        <w:ind w:left="142" w:firstLine="0"/>
        <w:rPr>
          <w:sz w:val="24"/>
        </w:rPr>
      </w:pPr>
    </w:p>
    <w:p w14:paraId="261F16A0" w14:textId="77777777" w:rsidR="00F30773" w:rsidRDefault="00F30773">
      <w:pPr>
        <w:spacing w:after="210" w:line="259" w:lineRule="auto"/>
        <w:ind w:left="142" w:firstLine="0"/>
      </w:pPr>
    </w:p>
    <w:p w14:paraId="5E915DE9" w14:textId="77777777" w:rsidR="00F175FD" w:rsidRDefault="00266A57">
      <w:pPr>
        <w:spacing w:after="0" w:line="259" w:lineRule="auto"/>
        <w:ind w:left="142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39E6E9C6" w14:textId="77777777" w:rsidR="00F30773" w:rsidRDefault="00F30773">
      <w:pPr>
        <w:spacing w:after="466" w:line="259" w:lineRule="auto"/>
        <w:ind w:left="0" w:firstLine="0"/>
        <w:jc w:val="right"/>
        <w:rPr>
          <w:rFonts w:ascii="Times New Roman" w:eastAsia="Times New Roman" w:hAnsi="Times New Roman" w:cs="Times New Roman"/>
          <w:sz w:val="24"/>
        </w:rPr>
      </w:pPr>
    </w:p>
    <w:p w14:paraId="115071DF" w14:textId="77777777" w:rsidR="00F30773" w:rsidRDefault="00F30773">
      <w:pPr>
        <w:spacing w:after="466" w:line="259" w:lineRule="auto"/>
        <w:ind w:left="0" w:firstLine="0"/>
        <w:jc w:val="right"/>
        <w:rPr>
          <w:rFonts w:ascii="Times New Roman" w:eastAsia="Times New Roman" w:hAnsi="Times New Roman" w:cs="Times New Roman"/>
          <w:sz w:val="24"/>
        </w:rPr>
      </w:pPr>
    </w:p>
    <w:p w14:paraId="09CCA9BC" w14:textId="6AA32F0A" w:rsidR="00F175FD" w:rsidRDefault="00266A57">
      <w:pPr>
        <w:spacing w:after="466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dt>
      <w:sdtPr>
        <w:rPr>
          <w:color w:val="000000"/>
          <w:sz w:val="20"/>
        </w:rPr>
        <w:id w:val="1445040466"/>
        <w:docPartObj>
          <w:docPartGallery w:val="Table of Contents"/>
        </w:docPartObj>
      </w:sdtPr>
      <w:sdtEndPr/>
      <w:sdtContent>
        <w:p w14:paraId="0B984EF7" w14:textId="068624A8" w:rsidR="00F175FD" w:rsidRDefault="00266A57">
          <w:pPr>
            <w:pStyle w:val="INNH1"/>
            <w:tabs>
              <w:tab w:val="right" w:leader="dot" w:pos="9272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633">
            <w:r>
              <w:rPr>
                <w:b/>
                <w:color w:val="1F487C"/>
                <w:sz w:val="28"/>
              </w:rPr>
              <w:t>Innholdsfortegnelse</w:t>
            </w:r>
            <w:r>
              <w:rPr>
                <w:b/>
                <w:color w:val="000000"/>
                <w:sz w:val="28"/>
              </w:rPr>
              <w:t xml:space="preserve"> </w:t>
            </w:r>
            <w:r w:rsidR="00F30773">
              <w:rPr>
                <w:b/>
                <w:color w:val="000000"/>
                <w:sz w:val="28"/>
              </w:rPr>
              <w:br/>
            </w:r>
            <w:r>
              <w:t>§ 1 – Formål</w:t>
            </w:r>
            <w:r>
              <w:tab/>
            </w:r>
            <w:r>
              <w:fldChar w:fldCharType="begin"/>
            </w:r>
            <w:r>
              <w:instrText>PAGEREF _Toc2633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6D1A2003" w14:textId="77777777" w:rsidR="00F175FD" w:rsidRDefault="00266A57">
          <w:pPr>
            <w:pStyle w:val="INNH1"/>
            <w:tabs>
              <w:tab w:val="right" w:leader="dot" w:pos="9272"/>
            </w:tabs>
          </w:pPr>
          <w:hyperlink w:anchor="_Toc2634">
            <w:r>
              <w:t>§ 2 – Mandat/arbeidsoppgaver</w:t>
            </w:r>
            <w:r>
              <w:tab/>
            </w:r>
            <w:r>
              <w:fldChar w:fldCharType="begin"/>
            </w:r>
            <w:r>
              <w:instrText>PAGEREF _Toc2634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1E4AFB78" w14:textId="77777777" w:rsidR="00F175FD" w:rsidRDefault="00266A57">
          <w:pPr>
            <w:pStyle w:val="INNH1"/>
            <w:tabs>
              <w:tab w:val="right" w:leader="dot" w:pos="9272"/>
            </w:tabs>
          </w:pPr>
          <w:hyperlink w:anchor="_Toc2635">
            <w:r>
              <w:t>§ 3 – Valg av medlemmer og funksjonstid</w:t>
            </w:r>
            <w:r>
              <w:tab/>
            </w:r>
            <w:r>
              <w:fldChar w:fldCharType="begin"/>
            </w:r>
            <w:r>
              <w:instrText>PAGEREF _Toc2635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3D9DDF1E" w14:textId="77777777" w:rsidR="00F175FD" w:rsidRDefault="00266A57">
          <w:pPr>
            <w:pStyle w:val="INNH1"/>
            <w:tabs>
              <w:tab w:val="right" w:leader="dot" w:pos="9272"/>
            </w:tabs>
          </w:pPr>
          <w:hyperlink w:anchor="_Toc2636">
            <w:r>
              <w:t>§ 4 – Møter</w:t>
            </w:r>
            <w:r>
              <w:tab/>
            </w:r>
            <w:r>
              <w:fldChar w:fldCharType="begin"/>
            </w:r>
            <w:r>
              <w:instrText>PAGEREF _Toc2636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6C856866" w14:textId="77777777" w:rsidR="00F175FD" w:rsidRDefault="00266A57">
          <w:pPr>
            <w:pStyle w:val="INNH1"/>
            <w:tabs>
              <w:tab w:val="right" w:leader="dot" w:pos="9272"/>
            </w:tabs>
          </w:pPr>
          <w:hyperlink w:anchor="_Toc2637">
            <w:r>
              <w:t>§ 5 – Sekretariat</w:t>
            </w:r>
            <w:r>
              <w:tab/>
            </w:r>
            <w:r>
              <w:fldChar w:fldCharType="begin"/>
            </w:r>
            <w:r>
              <w:instrText>PAGEREF _Toc2637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5502FD7A" w14:textId="77777777" w:rsidR="00F175FD" w:rsidRDefault="00266A57">
          <w:pPr>
            <w:pStyle w:val="INNH1"/>
            <w:tabs>
              <w:tab w:val="right" w:leader="dot" w:pos="9272"/>
            </w:tabs>
          </w:pPr>
          <w:hyperlink w:anchor="_Toc2638">
            <w:r>
              <w:t>§ 6 – Møte- og talerett</w:t>
            </w:r>
            <w:r>
              <w:tab/>
            </w:r>
            <w:r>
              <w:fldChar w:fldCharType="begin"/>
            </w:r>
            <w:r>
              <w:instrText>PAGEREF _Toc2638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6EC304DD" w14:textId="77777777" w:rsidR="00F175FD" w:rsidRDefault="00266A57">
          <w:pPr>
            <w:pStyle w:val="INNH1"/>
            <w:tabs>
              <w:tab w:val="right" w:leader="dot" w:pos="9272"/>
            </w:tabs>
          </w:pPr>
          <w:hyperlink w:anchor="_Toc2639">
            <w:r>
              <w:t>§ 7 - Godtgjørelse</w:t>
            </w:r>
            <w:r>
              <w:tab/>
            </w:r>
            <w:r>
              <w:fldChar w:fldCharType="begin"/>
            </w:r>
            <w:r>
              <w:instrText>PAGEREF _Toc2639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4A9E806E" w14:textId="77777777" w:rsidR="00F175FD" w:rsidRDefault="00266A57">
          <w:r>
            <w:fldChar w:fldCharType="end"/>
          </w:r>
        </w:p>
      </w:sdtContent>
    </w:sdt>
    <w:p w14:paraId="1D23D502" w14:textId="77777777" w:rsidR="00F30773" w:rsidRDefault="00266A57">
      <w:pPr>
        <w:spacing w:after="0" w:line="363" w:lineRule="auto"/>
        <w:ind w:left="137" w:right="18"/>
        <w:rPr>
          <w:sz w:val="24"/>
        </w:rPr>
      </w:pPr>
      <w:r>
        <w:rPr>
          <w:sz w:val="24"/>
        </w:rPr>
        <w:t xml:space="preserve"> </w:t>
      </w:r>
    </w:p>
    <w:p w14:paraId="1F7E1F0E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19831230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22C7B267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2DC1F231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1898D7F2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53F46DD7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5D4AD9A7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042C9F16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29C9C08B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74E2127C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3FA8B54F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30C3B325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7945E95B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149F9B80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5DCFCE46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319D4081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05D48A10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214B94B6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47D21882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27E5B033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2D075D31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1C0A5015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1EB819E0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0A9040CD" w14:textId="77777777" w:rsidR="00F30773" w:rsidRDefault="00F30773">
      <w:pPr>
        <w:spacing w:after="0" w:line="363" w:lineRule="auto"/>
        <w:ind w:left="137" w:right="18"/>
        <w:rPr>
          <w:sz w:val="24"/>
        </w:rPr>
      </w:pPr>
    </w:p>
    <w:p w14:paraId="3DB1D666" w14:textId="17C563BE" w:rsidR="00F175FD" w:rsidRDefault="00266A57">
      <w:pPr>
        <w:spacing w:after="0" w:line="363" w:lineRule="auto"/>
        <w:ind w:left="137" w:right="18"/>
      </w:pPr>
      <w:r>
        <w:rPr>
          <w:b/>
          <w:color w:val="1F487C"/>
          <w:sz w:val="24"/>
        </w:rPr>
        <w:lastRenderedPageBreak/>
        <w:t>§ 1 – Formål</w:t>
      </w:r>
      <w:r>
        <w:rPr>
          <w:b/>
          <w:sz w:val="24"/>
        </w:rPr>
        <w:t xml:space="preserve"> </w:t>
      </w:r>
    </w:p>
    <w:p w14:paraId="6A7AEA1C" w14:textId="77777777" w:rsidR="00F175FD" w:rsidRDefault="00266A57">
      <w:pPr>
        <w:ind w:left="-5" w:right="56"/>
      </w:pPr>
      <w:r>
        <w:t>Ungdomsrådet skal sikres en bred, åpen og tilgjengelig medvirkning i alle saker som gjelder dem.</w:t>
      </w:r>
      <w:r>
        <w:t xml:space="preserve"> </w:t>
      </w:r>
    </w:p>
    <w:p w14:paraId="087412F6" w14:textId="77777777" w:rsidR="00F175FD" w:rsidRDefault="00266A57">
      <w:pPr>
        <w:spacing w:after="0" w:line="259" w:lineRule="auto"/>
        <w:ind w:left="0" w:firstLine="0"/>
      </w:pPr>
      <w:r>
        <w:t xml:space="preserve"> </w:t>
      </w:r>
    </w:p>
    <w:p w14:paraId="68081239" w14:textId="77777777" w:rsidR="00F175FD" w:rsidRDefault="00266A57">
      <w:pPr>
        <w:ind w:left="-5" w:right="56"/>
      </w:pPr>
      <w:r>
        <w:t>Ungdomsrådet velges med hjemmel i kommunelovens § 5-1 og forskrift om kommunale og fylkeskommunale råd for eldre, personer med funksjonsnedsettelse og ungdom, FOR2019-06-17-727</w:t>
      </w:r>
      <w:r>
        <w:t xml:space="preserve"> </w:t>
      </w:r>
    </w:p>
    <w:p w14:paraId="18B01104" w14:textId="77777777" w:rsidR="00F175FD" w:rsidRDefault="00266A57">
      <w:pPr>
        <w:spacing w:after="20" w:line="259" w:lineRule="auto"/>
        <w:ind w:left="0" w:firstLine="0"/>
      </w:pPr>
      <w:r>
        <w:t xml:space="preserve"> </w:t>
      </w:r>
    </w:p>
    <w:p w14:paraId="3589870B" w14:textId="77777777" w:rsidR="00F175FD" w:rsidRDefault="00266A57">
      <w:pPr>
        <w:pStyle w:val="Overskrift1"/>
        <w:ind w:left="-5"/>
      </w:pPr>
      <w:bookmarkStart w:id="0" w:name="_Toc2634"/>
      <w:r>
        <w:t>§ 2 – Mandat/arbeidsoppgaver</w:t>
      </w:r>
      <w:r>
        <w:rPr>
          <w:color w:val="000000"/>
        </w:rPr>
        <w:t xml:space="preserve"> </w:t>
      </w:r>
      <w:bookmarkEnd w:id="0"/>
    </w:p>
    <w:p w14:paraId="780E7A7F" w14:textId="77777777" w:rsidR="00F175FD" w:rsidRDefault="00266A57">
      <w:pPr>
        <w:ind w:left="-5" w:right="56"/>
      </w:pPr>
      <w:r>
        <w:t xml:space="preserve">Ungdomsrådet er rådgivende organ for kommunen. Rådet har rett til å uttale seg i alle saker som gjelder ungdom. Slike saker skal kommunestyret eller andre folkevalgte organer forelegge for rådet. </w:t>
      </w:r>
      <w:r>
        <w:t xml:space="preserve"> </w:t>
      </w:r>
    </w:p>
    <w:p w14:paraId="5E7E619B" w14:textId="77777777" w:rsidR="00F175FD" w:rsidRDefault="00266A57">
      <w:pPr>
        <w:ind w:left="-5" w:right="56"/>
      </w:pPr>
      <w:r>
        <w:t>Ungdomsrådet skal ha følgende saker til uttalelse: årsbudsjett, økonomiplan og andre kommune- og sektorplaner som særlig berører barn og unge. Representant fra ungdomsrådet kan også delta i arbeids- og/eller referansegrupper knyttet til planarbeider i kommunen.</w:t>
      </w:r>
      <w:r>
        <w:t xml:space="preserve"> </w:t>
      </w:r>
    </w:p>
    <w:p w14:paraId="317360BC" w14:textId="77777777" w:rsidR="00F175FD" w:rsidRDefault="00266A57">
      <w:pPr>
        <w:spacing w:after="15" w:line="259" w:lineRule="auto"/>
        <w:ind w:left="0" w:firstLine="0"/>
      </w:pPr>
      <w:r>
        <w:t xml:space="preserve"> </w:t>
      </w:r>
    </w:p>
    <w:p w14:paraId="3252D594" w14:textId="77777777" w:rsidR="00F175FD" w:rsidRDefault="00266A57">
      <w:pPr>
        <w:ind w:left="-5" w:right="56"/>
      </w:pPr>
      <w:r>
        <w:t xml:space="preserve">Kommunestyret skal etablere rutiner som sikret at rådet mottar sakene på et så tidlig tidspunkt i saksbehandlingen, at uttalelsene fra rådet har mulighet til å påvirke utfallet av saken. </w:t>
      </w:r>
      <w:r>
        <w:t xml:space="preserve"> </w:t>
      </w:r>
    </w:p>
    <w:p w14:paraId="2ED85AF8" w14:textId="77777777" w:rsidR="00F175FD" w:rsidRDefault="00266A57">
      <w:pPr>
        <w:spacing w:after="15" w:line="259" w:lineRule="auto"/>
        <w:ind w:left="0" w:firstLine="0"/>
      </w:pPr>
      <w:r>
        <w:t xml:space="preserve"> </w:t>
      </w:r>
    </w:p>
    <w:p w14:paraId="3D26AB85" w14:textId="77777777" w:rsidR="00F175FD" w:rsidRDefault="00266A57">
      <w:pPr>
        <w:ind w:left="-5" w:right="56"/>
      </w:pPr>
      <w:r>
        <w:t>Rådet kan også ta opp saker på eget initiativ. Uttalelsene skal følge saksdokumentene til det kommunale organet som avgjør saken endelig.</w:t>
      </w:r>
      <w:r>
        <w:t xml:space="preserve"> </w:t>
      </w:r>
    </w:p>
    <w:p w14:paraId="0F8ED57A" w14:textId="77777777" w:rsidR="00F175FD" w:rsidRDefault="00266A57">
      <w:pPr>
        <w:spacing w:after="15" w:line="259" w:lineRule="auto"/>
        <w:ind w:left="0" w:firstLine="0"/>
      </w:pPr>
      <w:r>
        <w:t xml:space="preserve"> </w:t>
      </w:r>
    </w:p>
    <w:p w14:paraId="75A059B9" w14:textId="7950E9C1" w:rsidR="00F175FD" w:rsidRDefault="00266A57">
      <w:pPr>
        <w:ind w:left="-5" w:right="5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F5249C" wp14:editId="398A46F2">
            <wp:simplePos x="0" y="0"/>
            <wp:positionH relativeFrom="page">
              <wp:posOffset>29210</wp:posOffset>
            </wp:positionH>
            <wp:positionV relativeFrom="page">
              <wp:posOffset>9394241</wp:posOffset>
            </wp:positionV>
            <wp:extent cx="7519671" cy="708660"/>
            <wp:effectExtent l="0" t="0" r="0" b="0"/>
            <wp:wrapTopAndBottom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671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Rådet arrangerer en </w:t>
      </w:r>
      <w:r w:rsidR="00F30773">
        <w:t xml:space="preserve">ungdoms politiske dag </w:t>
      </w:r>
      <w:r>
        <w:t xml:space="preserve">i året der alle ungdommer som ønsker kan møte. Denne dagen har obligatorisk oppmøte for alle elevrådsrepresentanter i ungdomsskolen. Videregående skole oppfordres også til å delta. Rapport fra </w:t>
      </w:r>
      <w:r w:rsidR="00F30773">
        <w:t>ungdoms politiske dag</w:t>
      </w:r>
      <w:r>
        <w:t xml:space="preserve"> legges frem for kommunestyret.</w:t>
      </w:r>
      <w:r>
        <w:t xml:space="preserve"> </w:t>
      </w:r>
    </w:p>
    <w:p w14:paraId="239EF516" w14:textId="77777777" w:rsidR="00F175FD" w:rsidRDefault="00266A57">
      <w:pPr>
        <w:spacing w:after="15" w:line="259" w:lineRule="auto"/>
        <w:ind w:left="0" w:firstLine="0"/>
      </w:pPr>
      <w:r>
        <w:t xml:space="preserve"> </w:t>
      </w:r>
    </w:p>
    <w:p w14:paraId="242D0F9B" w14:textId="77777777" w:rsidR="00F175FD" w:rsidRDefault="00266A57">
      <w:pPr>
        <w:ind w:left="-5" w:right="56"/>
      </w:pPr>
      <w:r>
        <w:t xml:space="preserve">Minst to ganger i året arrangeres samarbeidsmøter mellom ungdomsrådet og elevrådene i ungdomsskolen og videregående skole. På disse møtene møtes ungdomsrådet leder/nestleder i elevrådene. </w:t>
      </w:r>
      <w:r>
        <w:t xml:space="preserve"> </w:t>
      </w:r>
    </w:p>
    <w:p w14:paraId="6FBC7324" w14:textId="77777777" w:rsidR="00F175FD" w:rsidRDefault="00266A57">
      <w:pPr>
        <w:spacing w:after="15" w:line="259" w:lineRule="auto"/>
        <w:ind w:left="0" w:firstLine="0"/>
      </w:pPr>
      <w:r>
        <w:t xml:space="preserve"> </w:t>
      </w:r>
    </w:p>
    <w:p w14:paraId="2B9A1102" w14:textId="77777777" w:rsidR="00F175FD" w:rsidRDefault="00266A57">
      <w:pPr>
        <w:ind w:left="-5" w:right="56"/>
      </w:pPr>
      <w:r>
        <w:t xml:space="preserve">Kommunestyret bevilger hvert år et beløp som rådet selv gis myndighet til å fordele til tiltak for barn og unge. </w:t>
      </w:r>
      <w:r>
        <w:t xml:space="preserve"> </w:t>
      </w:r>
    </w:p>
    <w:p w14:paraId="508B46FA" w14:textId="77777777" w:rsidR="00F175FD" w:rsidRDefault="00266A57">
      <w:pPr>
        <w:spacing w:after="20" w:line="259" w:lineRule="auto"/>
        <w:ind w:left="0" w:firstLine="0"/>
      </w:pPr>
      <w:r>
        <w:t xml:space="preserve"> </w:t>
      </w:r>
    </w:p>
    <w:p w14:paraId="0A2EC914" w14:textId="77777777" w:rsidR="00F175FD" w:rsidRDefault="00266A57">
      <w:pPr>
        <w:pStyle w:val="Overskrift1"/>
        <w:ind w:left="-5"/>
      </w:pPr>
      <w:bookmarkStart w:id="1" w:name="_Toc2635"/>
      <w:r>
        <w:t>§ 3 – Valg av medlemmer og funksjonstid</w:t>
      </w:r>
      <w:r>
        <w:rPr>
          <w:color w:val="000000"/>
        </w:rPr>
        <w:t xml:space="preserve"> </w:t>
      </w:r>
      <w:bookmarkEnd w:id="1"/>
    </w:p>
    <w:p w14:paraId="3FE4B917" w14:textId="77777777" w:rsidR="00F175FD" w:rsidRDefault="00266A57">
      <w:pPr>
        <w:ind w:left="-5" w:right="56"/>
      </w:pPr>
      <w:r>
        <w:t>Rådet består av 7 medlemmer.</w:t>
      </w:r>
      <w:r>
        <w:t xml:space="preserve"> </w:t>
      </w:r>
    </w:p>
    <w:p w14:paraId="449D835E" w14:textId="77777777" w:rsidR="00F175FD" w:rsidRDefault="00266A57">
      <w:pPr>
        <w:ind w:left="-5" w:right="56"/>
      </w:pPr>
      <w:r>
        <w:t>2. rep. fra Brønnøysund videregående skole med 1 vara.</w:t>
      </w:r>
      <w:r>
        <w:t xml:space="preserve"> </w:t>
      </w:r>
    </w:p>
    <w:p w14:paraId="69C58915" w14:textId="77777777" w:rsidR="00F175FD" w:rsidRDefault="00266A57">
      <w:pPr>
        <w:ind w:left="-5" w:right="56"/>
      </w:pPr>
      <w:r>
        <w:t>1. rep. Fra Campus BLÅ, med 1 vara</w:t>
      </w:r>
      <w:r>
        <w:t xml:space="preserve"> </w:t>
      </w:r>
    </w:p>
    <w:p w14:paraId="5A28E5F6" w14:textId="77777777" w:rsidR="00F175FD" w:rsidRDefault="00266A57">
      <w:pPr>
        <w:ind w:left="-5" w:right="56"/>
      </w:pPr>
      <w:r>
        <w:t>3. rep. fra Brønnøysund ungdomsskole med 2 vara.</w:t>
      </w:r>
      <w:r>
        <w:t xml:space="preserve"> </w:t>
      </w:r>
    </w:p>
    <w:p w14:paraId="6E0AE774" w14:textId="77777777" w:rsidR="00F175FD" w:rsidRDefault="00266A57">
      <w:pPr>
        <w:ind w:left="-5" w:right="56"/>
      </w:pPr>
      <w:r>
        <w:t>1. rep. fra Hilstad skole med 1 vara.</w:t>
      </w:r>
      <w:r>
        <w:t xml:space="preserve"> </w:t>
      </w:r>
    </w:p>
    <w:p w14:paraId="335E4C38" w14:textId="77777777" w:rsidR="00F175FD" w:rsidRDefault="00266A57">
      <w:pPr>
        <w:spacing w:after="0" w:line="259" w:lineRule="auto"/>
        <w:ind w:left="0" w:firstLine="0"/>
      </w:pPr>
      <w:r>
        <w:t xml:space="preserve"> </w:t>
      </w:r>
    </w:p>
    <w:p w14:paraId="439EDC95" w14:textId="77777777" w:rsidR="00F175FD" w:rsidRDefault="00266A57">
      <w:pPr>
        <w:ind w:left="-5" w:right="56"/>
      </w:pPr>
      <w:r>
        <w:t>Da blir valg gjort som følgende: Den ene representanten fra videregående blir valgt for 2 år og den andre for 1 år. Den ene representanten fra Campus BLÅ blir valgt for 1 år. På Brønnøysund ungdomsskole blir det valgt 2 representanter for 2 år fra 9. trinn og 1 representant fra 10.trinn for 1 år. Så vil det bli omvendt fra neste år, da har man 2 fra 10.trinn og velger da 1 fra 9.trinn. Da går dette i syklus årene etter. På Hilstad blir det valgt 1 representant fra 9. eller 10. trinn for 1 år. Forslag til me</w:t>
      </w:r>
      <w:r>
        <w:t>dlemmer fremmes gjennom det enkelte elevråd.</w:t>
      </w:r>
      <w:r>
        <w:t xml:space="preserve"> </w:t>
      </w:r>
    </w:p>
    <w:p w14:paraId="40810A9C" w14:textId="77777777" w:rsidR="00F175FD" w:rsidRDefault="00266A57">
      <w:pPr>
        <w:spacing w:after="111" w:line="259" w:lineRule="auto"/>
        <w:ind w:left="0" w:firstLine="0"/>
      </w:pPr>
      <w:r>
        <w:t xml:space="preserve"> </w:t>
      </w:r>
    </w:p>
    <w:p w14:paraId="3180CB47" w14:textId="77777777" w:rsidR="00F175FD" w:rsidRDefault="00266A57">
      <w:pPr>
        <w:spacing w:before="62" w:after="20" w:line="259" w:lineRule="auto"/>
        <w:ind w:left="0" w:firstLine="0"/>
        <w:rPr>
          <w:sz w:val="16"/>
        </w:rPr>
      </w:pPr>
      <w:r>
        <w:rPr>
          <w:sz w:val="16"/>
        </w:rPr>
        <w:t xml:space="preserve"> </w:t>
      </w:r>
    </w:p>
    <w:p w14:paraId="7001AA9C" w14:textId="77777777" w:rsidR="00F30773" w:rsidRDefault="00F30773">
      <w:pPr>
        <w:spacing w:before="62" w:after="20" w:line="259" w:lineRule="auto"/>
        <w:ind w:left="0" w:firstLine="0"/>
      </w:pPr>
    </w:p>
    <w:p w14:paraId="35033D02" w14:textId="77777777" w:rsidR="00F175FD" w:rsidRDefault="00266A57">
      <w:pPr>
        <w:tabs>
          <w:tab w:val="center" w:pos="4536"/>
          <w:tab w:val="right" w:pos="9272"/>
        </w:tabs>
        <w:spacing w:after="0" w:line="259" w:lineRule="auto"/>
        <w:ind w:left="0" w:firstLine="0"/>
      </w:pPr>
      <w:r>
        <w:rPr>
          <w:color w:val="1F487C"/>
          <w:sz w:val="16"/>
        </w:rPr>
        <w:t xml:space="preserve"> 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color w:val="1F487C"/>
          <w:sz w:val="16"/>
        </w:rPr>
        <w:t>Reglement for ungdomsrådet | Brønnøy kommune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color w:val="1F487C"/>
          <w:sz w:val="16"/>
        </w:rPr>
        <w:t>3 av 4</w:t>
      </w:r>
      <w:r>
        <w:rPr>
          <w:sz w:val="16"/>
        </w:rPr>
        <w:t xml:space="preserve"> </w:t>
      </w:r>
    </w:p>
    <w:p w14:paraId="44AAE2DB" w14:textId="77777777" w:rsidR="00F30773" w:rsidRDefault="00F30773">
      <w:pPr>
        <w:ind w:left="-5" w:right="56"/>
      </w:pPr>
    </w:p>
    <w:p w14:paraId="584843E0" w14:textId="6ACDCCD0" w:rsidR="00F175FD" w:rsidRDefault="00266A57">
      <w:pPr>
        <w:ind w:left="-5" w:right="56"/>
      </w:pPr>
      <w:r>
        <w:t xml:space="preserve">Rådet velger selv sin leder og nestleder blant medlemmene. </w:t>
      </w:r>
      <w:r>
        <w:t xml:space="preserve"> </w:t>
      </w:r>
    </w:p>
    <w:p w14:paraId="6760D385" w14:textId="77777777" w:rsidR="00F175FD" w:rsidRDefault="00266A57">
      <w:pPr>
        <w:spacing w:after="233"/>
        <w:ind w:left="-5" w:right="56"/>
      </w:pPr>
      <w:r>
        <w:t>Medlemmene i ungdomsrådet skal på valgtidspunktet ikke ha fylt 19 år.</w:t>
      </w:r>
      <w:r>
        <w:t xml:space="preserve"> </w:t>
      </w:r>
    </w:p>
    <w:p w14:paraId="089F8BC8" w14:textId="77777777" w:rsidR="00F175FD" w:rsidRDefault="00266A57">
      <w:pPr>
        <w:spacing w:after="236"/>
        <w:ind w:left="-5" w:right="56"/>
      </w:pPr>
      <w:r>
        <w:t>Det velges 1 representant fra kommunestyrets faste medlemmer med vara som skal ha møte- og talerett. Dette vil være ungdomsrådets talsperson i kommunestyret. Denne velges for 4 år.</w:t>
      </w:r>
      <w:r>
        <w:t xml:space="preserve"> </w:t>
      </w:r>
    </w:p>
    <w:p w14:paraId="6BC231CC" w14:textId="77777777" w:rsidR="00F175FD" w:rsidRDefault="00266A57">
      <w:pPr>
        <w:spacing w:after="276"/>
        <w:ind w:left="-5" w:right="56"/>
      </w:pPr>
      <w:r>
        <w:t>Kommunedirektøren deltar med 1 representant fra administrasjonen (Barne- og familietjenesten) med talerett.</w:t>
      </w:r>
      <w:r>
        <w:t xml:space="preserve"> </w:t>
      </w:r>
    </w:p>
    <w:p w14:paraId="13FD5D84" w14:textId="77777777" w:rsidR="00F175FD" w:rsidRDefault="00266A57">
      <w:pPr>
        <w:pStyle w:val="Overskrift1"/>
        <w:ind w:left="-5"/>
      </w:pPr>
      <w:bookmarkStart w:id="2" w:name="_Toc2636"/>
      <w:r>
        <w:t>§</w:t>
      </w:r>
      <w:r>
        <w:t xml:space="preserve"> </w:t>
      </w:r>
      <w:r>
        <w:t>4 – Møter</w:t>
      </w:r>
      <w:bookmarkEnd w:id="2"/>
    </w:p>
    <w:p w14:paraId="79F954E9" w14:textId="77777777" w:rsidR="00F175FD" w:rsidRDefault="00266A57">
      <w:pPr>
        <w:spacing w:after="236"/>
        <w:ind w:left="-5" w:right="56"/>
      </w:pPr>
      <w:r>
        <w:t xml:space="preserve">Rådet holder møter i henhold til oppsatt møteplan. Ellers innkalles rådet når minst en tredel av medlemmene krever det. </w:t>
      </w:r>
      <w:r>
        <w:t xml:space="preserve"> </w:t>
      </w:r>
    </w:p>
    <w:p w14:paraId="6D3B652E" w14:textId="77777777" w:rsidR="00F175FD" w:rsidRDefault="00266A57">
      <w:pPr>
        <w:spacing w:after="236"/>
        <w:ind w:left="-5" w:right="56"/>
      </w:pPr>
      <w:r>
        <w:t xml:space="preserve">Hvis et medlem ikke møter på 2 møter, så mister en automatisk sin plass i rådet. Vara trer inn som fast representant og det avholdes suppleringsvalg. Årsak til forfall skal dokumenteres på linje med andre folkevalgte. </w:t>
      </w:r>
      <w:r>
        <w:t xml:space="preserve"> </w:t>
      </w:r>
    </w:p>
    <w:p w14:paraId="1AA57D57" w14:textId="77777777" w:rsidR="00F175FD" w:rsidRDefault="00266A57">
      <w:pPr>
        <w:spacing w:after="236"/>
        <w:ind w:left="-5" w:right="56"/>
      </w:pPr>
      <w:r>
        <w:t>Saker tilgjengeliggjøres minst 7 dager før møtet. Saker skal etter samråd med rådets leder, legges fram for rådet i henhold til de saksbehandlingsregler som til enhver tid gjelder.</w:t>
      </w:r>
      <w:r>
        <w:t xml:space="preserve"> </w:t>
      </w:r>
    </w:p>
    <w:p w14:paraId="59C62E2C" w14:textId="77777777" w:rsidR="00F175FD" w:rsidRDefault="00266A57">
      <w:pPr>
        <w:spacing w:after="233"/>
        <w:ind w:left="-5" w:right="56"/>
      </w:pPr>
      <w:r>
        <w:t>Det føres protokoll fra møtene. Protokollen gjøres tilgjengelig for alle.</w:t>
      </w:r>
      <w:r>
        <w:t xml:space="preserve"> </w:t>
      </w:r>
    </w:p>
    <w:p w14:paraId="22E63756" w14:textId="77777777" w:rsidR="00F175FD" w:rsidRDefault="00266A57">
      <w:pPr>
        <w:spacing w:after="236"/>
        <w:ind w:left="-5" w:right="56"/>
      </w:pPr>
      <w:r>
        <w:t>Rådet legger hvert år fram årsmelding om sin virksomhet. Årsmeldingen legges fram for kommunestyret. Årsmelding sendes Nordland fylke kommune.</w:t>
      </w:r>
      <w:r>
        <w:t xml:space="preserve"> </w:t>
      </w:r>
    </w:p>
    <w:p w14:paraId="74E5A08D" w14:textId="77777777" w:rsidR="00F175FD" w:rsidRDefault="00266A57">
      <w:pPr>
        <w:spacing w:after="305"/>
        <w:ind w:left="-5" w:right="5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D07654" wp14:editId="405821C6">
            <wp:simplePos x="0" y="0"/>
            <wp:positionH relativeFrom="page">
              <wp:posOffset>29210</wp:posOffset>
            </wp:positionH>
            <wp:positionV relativeFrom="page">
              <wp:posOffset>9394241</wp:posOffset>
            </wp:positionV>
            <wp:extent cx="7519671" cy="708660"/>
            <wp:effectExtent l="0" t="0" r="0" b="0"/>
            <wp:wrapTopAndBottom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671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Innkalling sendes rådets medlemmer i rimelig tid før møtet. Sakspapirene legges samtidig ut på kommunens hjemmeside. Det føres møteprotokoll fra rådets møter. Møteprotokollen godkjennes av møteleder og ett medlem til som velges i møte.</w:t>
      </w:r>
      <w:r>
        <w:t xml:space="preserve"> </w:t>
      </w:r>
    </w:p>
    <w:p w14:paraId="284D37E9" w14:textId="77777777" w:rsidR="00F175FD" w:rsidRDefault="00266A57">
      <w:pPr>
        <w:pStyle w:val="Overskrift1"/>
        <w:ind w:left="-5"/>
      </w:pPr>
      <w:bookmarkStart w:id="3" w:name="_Toc2637"/>
      <w:r>
        <w:t>§</w:t>
      </w:r>
      <w:r>
        <w:t xml:space="preserve"> </w:t>
      </w:r>
      <w:r>
        <w:t>5 – Sekretariat</w:t>
      </w:r>
      <w:bookmarkEnd w:id="3"/>
    </w:p>
    <w:p w14:paraId="3566B4B2" w14:textId="77777777" w:rsidR="00F175FD" w:rsidRDefault="00266A57">
      <w:pPr>
        <w:spacing w:after="307"/>
        <w:ind w:left="-5" w:right="56"/>
      </w:pPr>
      <w:r>
        <w:t>Representant fra Barne- og familietjenesten er rådgiver/koordinator for ungdomsrådet.</w:t>
      </w:r>
      <w:r>
        <w:t xml:space="preserve"> </w:t>
      </w:r>
    </w:p>
    <w:p w14:paraId="402EDC58" w14:textId="77777777" w:rsidR="00F175FD" w:rsidRDefault="00266A57">
      <w:pPr>
        <w:pStyle w:val="Overskrift1"/>
        <w:ind w:left="-5"/>
      </w:pPr>
      <w:bookmarkStart w:id="4" w:name="_Toc2638"/>
      <w:r>
        <w:t>§</w:t>
      </w:r>
      <w:r>
        <w:t xml:space="preserve"> </w:t>
      </w:r>
      <w:r>
        <w:t>6 – Møte- og talerett</w:t>
      </w:r>
      <w:bookmarkEnd w:id="4"/>
    </w:p>
    <w:p w14:paraId="60C7E0FA" w14:textId="77777777" w:rsidR="00F175FD" w:rsidRDefault="00266A57">
      <w:pPr>
        <w:spacing w:after="264"/>
        <w:ind w:left="-5" w:right="56"/>
      </w:pPr>
      <w:r>
        <w:t xml:space="preserve">Leder i ungdomsrådet har møte- og talerett i formannskap og kommunestyret i saker som angår barn og unge. </w:t>
      </w:r>
      <w:r>
        <w:t xml:space="preserve"> </w:t>
      </w:r>
    </w:p>
    <w:p w14:paraId="6F0EBBD2" w14:textId="77777777" w:rsidR="00F175FD" w:rsidRDefault="00266A57">
      <w:pPr>
        <w:spacing w:after="273"/>
        <w:ind w:left="-5" w:right="56"/>
      </w:pPr>
      <w:r>
        <w:t xml:space="preserve">Kommunedirektør og ordfører har møte- og talerett i rådets møter.  </w:t>
      </w:r>
    </w:p>
    <w:p w14:paraId="234861CD" w14:textId="77777777" w:rsidR="00F175FD" w:rsidRDefault="00266A57">
      <w:pPr>
        <w:pStyle w:val="Overskrift1"/>
        <w:ind w:left="-5"/>
      </w:pPr>
      <w:bookmarkStart w:id="5" w:name="_Toc2639"/>
      <w:r>
        <w:t>§</w:t>
      </w:r>
      <w:r>
        <w:t xml:space="preserve"> </w:t>
      </w:r>
      <w:r>
        <w:t>7 - Godtgjørelse</w:t>
      </w:r>
      <w:bookmarkEnd w:id="5"/>
    </w:p>
    <w:p w14:paraId="2ADCA85A" w14:textId="77777777" w:rsidR="00F175FD" w:rsidRDefault="00266A57">
      <w:pPr>
        <w:spacing w:after="237"/>
        <w:ind w:left="-5" w:right="56"/>
      </w:pPr>
      <w:r>
        <w:t>Medlemmer får møtegodtgjørelse og reisegodtgjøring etter Brønnøy kommunes godtgjørelses reglement</w:t>
      </w:r>
      <w:r>
        <w:t>.</w:t>
      </w:r>
    </w:p>
    <w:p w14:paraId="6E3344FB" w14:textId="77777777" w:rsidR="00F175FD" w:rsidRDefault="00266A57">
      <w:pPr>
        <w:spacing w:after="2011"/>
        <w:ind w:left="-5" w:right="56"/>
      </w:pPr>
      <w:r>
        <w:t>Tapt arbeidsgodtgjørelse i forbindelse med møter dekkes i henhold til samme reglement.</w:t>
      </w:r>
      <w:r>
        <w:t xml:space="preserve"> </w:t>
      </w:r>
    </w:p>
    <w:p w14:paraId="3FEA4B8B" w14:textId="61F65741" w:rsidR="00F175FD" w:rsidRPr="00F30773" w:rsidRDefault="00F30773">
      <w:pPr>
        <w:tabs>
          <w:tab w:val="center" w:pos="4536"/>
          <w:tab w:val="right" w:pos="9272"/>
        </w:tabs>
        <w:spacing w:before="284" w:after="0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color w:val="1F487C"/>
          <w:sz w:val="16"/>
        </w:rPr>
        <w:br/>
      </w:r>
      <w:r>
        <w:rPr>
          <w:color w:val="1F487C"/>
          <w:sz w:val="16"/>
        </w:rPr>
        <w:t>Reglement for ungdomsrådet | Brønnøy kommune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color w:val="1F487C"/>
          <w:sz w:val="16"/>
        </w:rPr>
        <w:t>4 av 4</w:t>
      </w:r>
      <w:r w:rsidR="00266A57">
        <w:rPr>
          <w:rFonts w:ascii="Calibri" w:eastAsia="Calibri" w:hAnsi="Calibri" w:cs="Calibri"/>
          <w:sz w:val="22"/>
        </w:rPr>
        <w:tab/>
      </w:r>
      <w:r w:rsidR="00266A57">
        <w:rPr>
          <w:sz w:val="16"/>
        </w:rPr>
        <w:t xml:space="preserve"> </w:t>
      </w:r>
    </w:p>
    <w:sectPr w:rsidR="00F175FD" w:rsidRPr="00F30773">
      <w:pgSz w:w="11906" w:h="16838"/>
      <w:pgMar w:top="709" w:right="1358" w:bottom="488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FD"/>
    <w:rsid w:val="00266A57"/>
    <w:rsid w:val="00E3591C"/>
    <w:rsid w:val="00F175FD"/>
    <w:rsid w:val="00F3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5383"/>
  <w15:docId w15:val="{81F2DAA4-EBCA-4602-8ED6-AE9B5A22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Verdana" w:eastAsia="Verdana" w:hAnsi="Verdana" w:cs="Verdana"/>
      <w:b/>
      <w:color w:val="1F487C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Verdana" w:eastAsia="Verdana" w:hAnsi="Verdana" w:cs="Verdana"/>
      <w:b/>
      <w:color w:val="1F487C"/>
      <w:sz w:val="24"/>
    </w:rPr>
  </w:style>
  <w:style w:type="paragraph" w:styleId="INNH1">
    <w:name w:val="toc 1"/>
    <w:hidden/>
    <w:pPr>
      <w:spacing w:after="126" w:line="259" w:lineRule="auto"/>
      <w:ind w:left="167" w:right="68" w:hanging="10"/>
    </w:pPr>
    <w:rPr>
      <w:rFonts w:ascii="Verdana" w:eastAsia="Verdana" w:hAnsi="Verdana" w:cs="Verdana"/>
      <w:color w:val="0062A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819</Words>
  <Characters>4461</Characters>
  <Application>Microsoft Office Word</Application>
  <DocSecurity>0</DocSecurity>
  <Lines>123</Lines>
  <Paragraphs>63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for ungdomsrådet</dc:title>
  <dc:subject/>
  <dc:creator>Kristin Vangen</dc:creator>
  <cp:keywords/>
  <cp:lastModifiedBy>Kristin Therese Nordsætra</cp:lastModifiedBy>
  <cp:revision>2</cp:revision>
  <dcterms:created xsi:type="dcterms:W3CDTF">2025-11-18T09:36:00Z</dcterms:created>
  <dcterms:modified xsi:type="dcterms:W3CDTF">2025-11-18T09:36:00Z</dcterms:modified>
</cp:coreProperties>
</file>