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72DE8" w14:textId="77777777" w:rsidR="00D33E69" w:rsidRDefault="00D33E69" w:rsidP="00D33E69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PS 126/20 Budsjett og økonomiplan 2021 - 2024 </w:t>
      </w:r>
    </w:p>
    <w:p w14:paraId="12D90CC7" w14:textId="77777777" w:rsidR="00D33E69" w:rsidRDefault="00D33E69" w:rsidP="00D33E69">
      <w:pPr>
        <w:pStyle w:val="Default"/>
        <w:rPr>
          <w:b/>
          <w:bCs/>
          <w:sz w:val="23"/>
          <w:szCs w:val="23"/>
        </w:rPr>
      </w:pPr>
    </w:p>
    <w:p w14:paraId="2BCBEC8F" w14:textId="77777777" w:rsidR="00D33E69" w:rsidRDefault="00D33E69" w:rsidP="00D33E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Saksprotokoll i Formannskapet - 01.12.2020 </w:t>
      </w:r>
    </w:p>
    <w:p w14:paraId="493F019D" w14:textId="77777777" w:rsidR="00D33E69" w:rsidRDefault="00D33E69" w:rsidP="00D33E69">
      <w:pPr>
        <w:pStyle w:val="Default"/>
        <w:rPr>
          <w:b/>
          <w:bCs/>
          <w:sz w:val="23"/>
          <w:szCs w:val="23"/>
        </w:rPr>
      </w:pPr>
    </w:p>
    <w:p w14:paraId="112DD1CF" w14:textId="77777777" w:rsidR="00D33E69" w:rsidRDefault="00D33E69" w:rsidP="00D33E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Behandling: </w:t>
      </w:r>
    </w:p>
    <w:p w14:paraId="25D6A9A6" w14:textId="77777777" w:rsidR="00D33E69" w:rsidRDefault="00D33E69" w:rsidP="00D33E69">
      <w:pPr>
        <w:pStyle w:val="Default"/>
        <w:rPr>
          <w:b/>
          <w:bCs/>
          <w:sz w:val="23"/>
          <w:szCs w:val="23"/>
        </w:rPr>
      </w:pPr>
    </w:p>
    <w:p w14:paraId="373708AB" w14:textId="77777777" w:rsidR="00D33E69" w:rsidRDefault="00D33E69" w:rsidP="00D33E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Enstemmig vedtak: </w:t>
      </w:r>
    </w:p>
    <w:p w14:paraId="555446E9" w14:textId="77777777" w:rsidR="00D33E69" w:rsidRDefault="00D33E69" w:rsidP="00D33E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Driftsutvalgenes innstilling ble enstemmig vedtatt. </w:t>
      </w:r>
    </w:p>
    <w:p w14:paraId="1D313ABA" w14:textId="77777777" w:rsidR="00D33E69" w:rsidRDefault="00D33E69" w:rsidP="00D33E69">
      <w:pPr>
        <w:pStyle w:val="Default"/>
        <w:rPr>
          <w:b/>
          <w:bCs/>
          <w:sz w:val="23"/>
          <w:szCs w:val="23"/>
        </w:rPr>
      </w:pPr>
    </w:p>
    <w:p w14:paraId="04A6C27F" w14:textId="77777777" w:rsidR="00D33E69" w:rsidRDefault="00D33E69" w:rsidP="00D33E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Vedtak: </w:t>
      </w:r>
    </w:p>
    <w:p w14:paraId="0C803C36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Økonomiplanen og budsjett vedtas i henhold til tabell 1. </w:t>
      </w:r>
    </w:p>
    <w:p w14:paraId="2E928E54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Investeringsbudsjettet i henhold til tabell 2 vedtas. I tillegg kommer moms på 8 225 000. Sum låneopptak for 2021 er 40 900 000. (Inkludert selvkostlån) </w:t>
      </w:r>
    </w:p>
    <w:p w14:paraId="476AF486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I tillegg vedtas det innbetaling til KLP EK innskudd på 2,1 millioner, dette finansieres av HK avdrag på lån. </w:t>
      </w:r>
    </w:p>
    <w:p w14:paraId="6D338182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De vedlagte lovpålagte hovedoversiktene vedtas. </w:t>
      </w:r>
    </w:p>
    <w:p w14:paraId="6BFC4758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De tre nøkkeltallene, netto driftsresultat, netto rentebærende gjeld og nivå på driftsfond vedtas som ønsket nivå for Brønnøy i planperioden. </w:t>
      </w:r>
    </w:p>
    <w:p w14:paraId="4849E332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proofErr w:type="spellStart"/>
      <w:r>
        <w:rPr>
          <w:sz w:val="23"/>
          <w:szCs w:val="23"/>
        </w:rPr>
        <w:t>Skatteøret</w:t>
      </w:r>
      <w:proofErr w:type="spellEnd"/>
      <w:r>
        <w:rPr>
          <w:sz w:val="23"/>
          <w:szCs w:val="23"/>
        </w:rPr>
        <w:t xml:space="preserve"> på inntekt og formue settes til den høyeste prosentsats som stortinget bestemmer. </w:t>
      </w:r>
    </w:p>
    <w:p w14:paraId="7DE350FE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For eiendomsskatteåret 2021 skal det skrives ut eiendomsskatt i hele kommunen </w:t>
      </w:r>
      <w:proofErr w:type="spellStart"/>
      <w:r>
        <w:rPr>
          <w:sz w:val="23"/>
          <w:szCs w:val="23"/>
        </w:rPr>
        <w:t>jf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esktl</w:t>
      </w:r>
      <w:proofErr w:type="spellEnd"/>
      <w:r>
        <w:rPr>
          <w:sz w:val="23"/>
          <w:szCs w:val="23"/>
        </w:rPr>
        <w:t xml:space="preserve"> § 3 første ledd bokstav a. </w:t>
      </w:r>
    </w:p>
    <w:p w14:paraId="387B467A" w14:textId="1B03DA88" w:rsidR="00FD3A90" w:rsidRP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 w:rsidRPr="00D33E69">
        <w:rPr>
          <w:sz w:val="23"/>
          <w:szCs w:val="23"/>
        </w:rPr>
        <w:t xml:space="preserve">«For eiendomsskatteåret 2021 skal det skrives ut eiendomsskatt på kraftverk, vindkraftverk, kraftnettet og anlegg omfattet av særskattereglene for petroleum, jf. </w:t>
      </w:r>
      <w:proofErr w:type="spellStart"/>
      <w:r w:rsidRPr="00D33E69">
        <w:rPr>
          <w:sz w:val="23"/>
          <w:szCs w:val="23"/>
        </w:rPr>
        <w:t>eigedomsskattelova</w:t>
      </w:r>
      <w:proofErr w:type="spellEnd"/>
      <w:r w:rsidRPr="00D33E69">
        <w:rPr>
          <w:sz w:val="23"/>
          <w:szCs w:val="23"/>
        </w:rPr>
        <w:t xml:space="preserve"> (</w:t>
      </w:r>
      <w:proofErr w:type="spellStart"/>
      <w:r w:rsidRPr="00D33E69">
        <w:rPr>
          <w:sz w:val="23"/>
          <w:szCs w:val="23"/>
        </w:rPr>
        <w:t>esktl</w:t>
      </w:r>
      <w:proofErr w:type="spellEnd"/>
      <w:r w:rsidRPr="00D33E69">
        <w:rPr>
          <w:sz w:val="23"/>
          <w:szCs w:val="23"/>
        </w:rPr>
        <w:t>.) § 3 første ledd bokstav c</w:t>
      </w:r>
    </w:p>
    <w:p w14:paraId="35B4F8C4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«For eiendomsskatteåret 2021 skal det også skrives ut eiendomsskatt på et «særskilt fastsett grunnlag» i henhold til overgangsregelen til eiendomsskatteloven §§ 3 og 4 første ledd. Det særskilte grunnlaget skal i 2021 være lik 4/7 av differansen mellom eiendomsskattegrunnlaget i 2018 og 2021 som er forårsaket av at produksjonsutstyr- og installasjoner ikke skal regnes med i grunnlaget for verk og bruk som fra og med 2019 blir ansett som næringseiendom.» </w:t>
      </w:r>
    </w:p>
    <w:p w14:paraId="7AB8505D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«Den alminnelige eiendomsskattesatsen for skatteåret 2021 er 7 promille, jf. </w:t>
      </w:r>
      <w:proofErr w:type="spellStart"/>
      <w:r>
        <w:rPr>
          <w:sz w:val="23"/>
          <w:szCs w:val="23"/>
        </w:rPr>
        <w:t>esktl</w:t>
      </w:r>
      <w:proofErr w:type="spellEnd"/>
      <w:r>
        <w:rPr>
          <w:sz w:val="23"/>
          <w:szCs w:val="23"/>
        </w:rPr>
        <w:t xml:space="preserve">. § 11 første ledd. </w:t>
      </w:r>
    </w:p>
    <w:p w14:paraId="0BF005D6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Differensiert skattesats for eiendommer med sjølvstendige </w:t>
      </w:r>
      <w:proofErr w:type="spellStart"/>
      <w:r>
        <w:rPr>
          <w:sz w:val="23"/>
          <w:szCs w:val="23"/>
        </w:rPr>
        <w:t>bustaddelar</w:t>
      </w:r>
      <w:proofErr w:type="spellEnd"/>
      <w:r>
        <w:rPr>
          <w:sz w:val="23"/>
          <w:szCs w:val="23"/>
        </w:rPr>
        <w:t xml:space="preserve"> for skatteåret 2021 er 4 promille, jf. </w:t>
      </w:r>
      <w:proofErr w:type="spellStart"/>
      <w:r>
        <w:rPr>
          <w:sz w:val="23"/>
          <w:szCs w:val="23"/>
        </w:rPr>
        <w:t>esktl</w:t>
      </w:r>
      <w:proofErr w:type="spellEnd"/>
      <w:r>
        <w:rPr>
          <w:sz w:val="23"/>
          <w:szCs w:val="23"/>
        </w:rPr>
        <w:t xml:space="preserve">. § 12 bokstav a. Den samme satsen skal også legges til grunn for fritidsboliger.» </w:t>
      </w:r>
    </w:p>
    <w:p w14:paraId="121C9493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Det gis fritak på eiendommer </w:t>
      </w:r>
      <w:proofErr w:type="spellStart"/>
      <w:r>
        <w:rPr>
          <w:sz w:val="23"/>
          <w:szCs w:val="23"/>
        </w:rPr>
        <w:t>ihht</w:t>
      </w:r>
      <w:proofErr w:type="spellEnd"/>
      <w:r>
        <w:rPr>
          <w:sz w:val="23"/>
          <w:szCs w:val="23"/>
        </w:rPr>
        <w:t xml:space="preserve"> vedlagte fritaksliste etter eiendomsskatteloven paragraf 7a. </w:t>
      </w:r>
    </w:p>
    <w:p w14:paraId="6D7C76DC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For skatteåret 2021 gis det ikke fritak etter eiendomsskatteloven § 7b. På generelt grunnlag gis det ikke fritak etter § 7b med mindre bygningen er fredet. </w:t>
      </w:r>
    </w:p>
    <w:p w14:paraId="5AE8BD3F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For skatteåret 2021 gis det ikke fritak etter eiendomsskatteloven § 7c, § 7d eller § 7e </w:t>
      </w:r>
    </w:p>
    <w:p w14:paraId="2DB1064F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Det gis bunnfradrag på 100 000 for eneboliger, leiligheter, tomannsboliger og hytte/fritidsboliger for året 2021 </w:t>
      </w:r>
      <w:proofErr w:type="spellStart"/>
      <w:r>
        <w:rPr>
          <w:sz w:val="23"/>
          <w:szCs w:val="23"/>
        </w:rPr>
        <w:t>jf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esktl</w:t>
      </w:r>
      <w:proofErr w:type="spellEnd"/>
      <w:r>
        <w:rPr>
          <w:sz w:val="23"/>
          <w:szCs w:val="23"/>
        </w:rPr>
        <w:t xml:space="preserve"> § 11 andre ledd. </w:t>
      </w:r>
    </w:p>
    <w:p w14:paraId="7B4BD82B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Eiendomsskatten blir skrevet ut i 2 terminer </w:t>
      </w:r>
      <w:proofErr w:type="spellStart"/>
      <w:r>
        <w:rPr>
          <w:sz w:val="23"/>
          <w:szCs w:val="23"/>
        </w:rPr>
        <w:t>jf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esktl</w:t>
      </w:r>
      <w:proofErr w:type="spellEnd"/>
      <w:r>
        <w:rPr>
          <w:sz w:val="23"/>
          <w:szCs w:val="23"/>
        </w:rPr>
        <w:t xml:space="preserve"> § 25 første ledd. </w:t>
      </w:r>
    </w:p>
    <w:p w14:paraId="27B0D0CD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Det opptas startlån på 40 millioner i 2021 </w:t>
      </w:r>
    </w:p>
    <w:p w14:paraId="45470098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VA- og slam området skal behandles som et selvkostområde for 2021 </w:t>
      </w:r>
    </w:p>
    <w:p w14:paraId="4FEEA2EE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Det avsettes inntil kr 1.5 </w:t>
      </w:r>
      <w:proofErr w:type="spellStart"/>
      <w:r>
        <w:rPr>
          <w:sz w:val="23"/>
          <w:szCs w:val="23"/>
        </w:rPr>
        <w:t>mill</w:t>
      </w:r>
      <w:proofErr w:type="spellEnd"/>
      <w:r>
        <w:rPr>
          <w:sz w:val="23"/>
          <w:szCs w:val="23"/>
        </w:rPr>
        <w:t xml:space="preserve"> til kjøp av tjenester av Helgeland rehabilitering, Sømna. Budsjettdekning 2021 tas fra kommunens disposisjonsfond. </w:t>
      </w:r>
    </w:p>
    <w:p w14:paraId="10ED6AE4" w14:textId="77777777" w:rsidR="00D33E69" w:rsidRDefault="00D33E69" w:rsidP="00D33E6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Det settes av 500.000 i friske midler til kommunens næringsfond. Beløpet tas fra disposisjonsfondet. </w:t>
      </w:r>
    </w:p>
    <w:p w14:paraId="03309B61" w14:textId="77777777" w:rsidR="00D33E69" w:rsidRPr="004E2EB8" w:rsidRDefault="00D33E69" w:rsidP="00D33E69">
      <w:pPr>
        <w:rPr>
          <w:rFonts w:ascii="Arial" w:hAnsi="Arial" w:cs="Arial"/>
        </w:rPr>
      </w:pPr>
    </w:p>
    <w:sectPr w:rsidR="00D33E69" w:rsidRPr="004E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E9E1C5"/>
    <w:multiLevelType w:val="hybridMultilevel"/>
    <w:tmpl w:val="C44B0B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441971"/>
    <w:multiLevelType w:val="hybridMultilevel"/>
    <w:tmpl w:val="390A85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69"/>
    <w:rsid w:val="001A6243"/>
    <w:rsid w:val="004E2EB8"/>
    <w:rsid w:val="00C974CE"/>
    <w:rsid w:val="00CB79DE"/>
    <w:rsid w:val="00D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064F"/>
  <w15:chartTrackingRefBased/>
  <w15:docId w15:val="{09008F55-0238-494F-8E8D-B8CD4469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6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33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Slotterøy</dc:creator>
  <cp:keywords/>
  <dc:description/>
  <cp:lastModifiedBy>Aina Slotterøy</cp:lastModifiedBy>
  <cp:revision>1</cp:revision>
  <dcterms:created xsi:type="dcterms:W3CDTF">2020-12-01T15:53:00Z</dcterms:created>
  <dcterms:modified xsi:type="dcterms:W3CDTF">2020-12-01T15:54:00Z</dcterms:modified>
</cp:coreProperties>
</file>