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925344" w14:textId="59A0FA95" w:rsidR="00781199" w:rsidRPr="00D96C53" w:rsidRDefault="00781199" w:rsidP="004E28F5">
      <w:pPr>
        <w:pStyle w:val="Overskrift2"/>
        <w:numPr>
          <w:ilvl w:val="0"/>
          <w:numId w:val="0"/>
        </w:numPr>
      </w:pPr>
      <w:r w:rsidRPr="00EA1121">
        <w:t>Høring av forslag til ny lokal</w:t>
      </w:r>
      <w:r w:rsidR="00E13FDF">
        <w:t xml:space="preserve"> forskrift om gebyrer etter plan- og bygningsloven, eierseksjonsloven og </w:t>
      </w:r>
      <w:r w:rsidR="00E13FDF" w:rsidRPr="00D96C53">
        <w:t>matrikkellova</w:t>
      </w:r>
      <w:r w:rsidRPr="00D96C53">
        <w:t xml:space="preserve"> for </w:t>
      </w:r>
      <w:r w:rsidR="00482C68" w:rsidRPr="00482C68">
        <w:t>Brønnøy</w:t>
      </w:r>
      <w:r w:rsidR="00231BD8" w:rsidRPr="00D96C53">
        <w:t xml:space="preserve"> </w:t>
      </w:r>
      <w:r w:rsidRPr="00D96C53">
        <w:t xml:space="preserve">kommune, </w:t>
      </w:r>
      <w:r w:rsidR="00482C68" w:rsidRPr="00482C68">
        <w:t>Nordland</w:t>
      </w:r>
    </w:p>
    <w:p w14:paraId="3391307F" w14:textId="5973B325" w:rsidR="00781199" w:rsidRPr="00EA1121" w:rsidRDefault="00482C68" w:rsidP="00781199">
      <w:pPr>
        <w:rPr>
          <w:rFonts w:ascii="Open Sans" w:hAnsi="Open Sans" w:cs="Open Sans"/>
          <w:sz w:val="20"/>
          <w:szCs w:val="20"/>
        </w:rPr>
      </w:pPr>
      <w:r w:rsidRPr="00482C68">
        <w:rPr>
          <w:rFonts w:ascii="Open Sans" w:hAnsi="Open Sans" w:cs="Open Sans"/>
          <w:sz w:val="20"/>
          <w:szCs w:val="20"/>
        </w:rPr>
        <w:t>Brønnøy</w:t>
      </w:r>
      <w:r w:rsidR="00781199" w:rsidRPr="00D96C53">
        <w:rPr>
          <w:rFonts w:ascii="Open Sans" w:hAnsi="Open Sans" w:cs="Open Sans"/>
          <w:sz w:val="20"/>
          <w:szCs w:val="20"/>
        </w:rPr>
        <w:t xml:space="preserve"> kommune</w:t>
      </w:r>
      <w:r w:rsidR="00781199" w:rsidRPr="00EA1121">
        <w:rPr>
          <w:rFonts w:ascii="Open Sans" w:hAnsi="Open Sans" w:cs="Open Sans"/>
          <w:sz w:val="20"/>
          <w:szCs w:val="20"/>
        </w:rPr>
        <w:t xml:space="preserve"> legger med dette forslag til ny gebyrforskrift for reguleringsplan, bygge- og delesaksbehandling, oppmåling og eierseksjonering ut på høring. </w:t>
      </w:r>
    </w:p>
    <w:p w14:paraId="24B65BD8" w14:textId="2A9A007A" w:rsidR="00231BD8" w:rsidRPr="00231BD8" w:rsidRDefault="00781199" w:rsidP="00231BD8">
      <w:pPr>
        <w:rPr>
          <w:rFonts w:ascii="Open Sans" w:hAnsi="Open Sans" w:cs="Open Sans"/>
          <w:sz w:val="20"/>
          <w:szCs w:val="20"/>
        </w:rPr>
      </w:pPr>
      <w:r w:rsidRPr="00EA1121">
        <w:rPr>
          <w:rFonts w:ascii="Open Sans" w:hAnsi="Open Sans" w:cs="Open Sans"/>
          <w:sz w:val="20"/>
          <w:szCs w:val="20"/>
        </w:rPr>
        <w:t xml:space="preserve">Frist for innsendelse av uttalelser er </w:t>
      </w:r>
      <w:r w:rsidR="00231BD8" w:rsidRPr="00231BD8">
        <w:rPr>
          <w:rFonts w:ascii="Open Sans" w:hAnsi="Open Sans" w:cs="Open Sans"/>
          <w:sz w:val="20"/>
          <w:szCs w:val="20"/>
        </w:rPr>
        <w:t xml:space="preserve">satt til </w:t>
      </w:r>
      <w:r w:rsidR="00A25BAE" w:rsidRPr="00A25BAE">
        <w:rPr>
          <w:rFonts w:ascii="Open Sans" w:hAnsi="Open Sans" w:cs="Open Sans"/>
          <w:b/>
          <w:bCs/>
          <w:sz w:val="20"/>
          <w:szCs w:val="20"/>
        </w:rPr>
        <w:t>05.01.2027</w:t>
      </w:r>
      <w:r w:rsidR="00A25BAE">
        <w:rPr>
          <w:rFonts w:ascii="Open Sans" w:hAnsi="Open Sans" w:cs="Open Sans"/>
          <w:sz w:val="20"/>
          <w:szCs w:val="20"/>
        </w:rPr>
        <w:t>.</w:t>
      </w:r>
    </w:p>
    <w:p w14:paraId="2A43478B" w14:textId="4864017B" w:rsidR="00781199" w:rsidRPr="00EA1121" w:rsidRDefault="00231BD8" w:rsidP="00231BD8">
      <w:r w:rsidRPr="00945974">
        <w:rPr>
          <w:rFonts w:ascii="Open Sans" w:hAnsi="Open Sans" w:cs="Open Sans"/>
          <w:sz w:val="20"/>
          <w:szCs w:val="20"/>
        </w:rPr>
        <w:t xml:space="preserve">Høringssvar sendes til </w:t>
      </w:r>
      <w:hyperlink r:id="rId8" w:history="1">
        <w:r w:rsidR="00482C68" w:rsidRPr="00482C68">
          <w:rPr>
            <w:rStyle w:val="Hyperkobling"/>
          </w:rPr>
          <w:t>postmottak@bronnoy.kommune.no</w:t>
        </w:r>
      </w:hyperlink>
      <w:r w:rsidRPr="00945974">
        <w:rPr>
          <w:rFonts w:ascii="Open Sans" w:hAnsi="Open Sans" w:cs="Open Sans"/>
          <w:sz w:val="20"/>
          <w:szCs w:val="20"/>
        </w:rPr>
        <w:t xml:space="preserve">, eller til </w:t>
      </w:r>
      <w:r w:rsidR="00482C68" w:rsidRPr="00482C68">
        <w:rPr>
          <w:rFonts w:ascii="Open Sans" w:hAnsi="Open Sans" w:cs="Open Sans"/>
          <w:sz w:val="20"/>
          <w:szCs w:val="20"/>
        </w:rPr>
        <w:t>Brønnøy</w:t>
      </w:r>
      <w:r w:rsidRPr="00945974">
        <w:rPr>
          <w:rFonts w:ascii="Open Sans" w:hAnsi="Open Sans" w:cs="Open Sans"/>
          <w:sz w:val="20"/>
          <w:szCs w:val="20"/>
        </w:rPr>
        <w:t xml:space="preserve"> kommune,</w:t>
      </w:r>
      <w:r w:rsidR="006C72D8" w:rsidRPr="00945974">
        <w:rPr>
          <w:rFonts w:ascii="Open Sans" w:hAnsi="Open Sans" w:cs="Open Sans"/>
          <w:sz w:val="20"/>
          <w:szCs w:val="20"/>
        </w:rPr>
        <w:t xml:space="preserve"> </w:t>
      </w:r>
      <w:r w:rsidR="00482C68" w:rsidRPr="00482C68">
        <w:rPr>
          <w:rFonts w:ascii="Open Sans" w:hAnsi="Open Sans" w:cs="Open Sans"/>
          <w:sz w:val="20"/>
          <w:szCs w:val="20"/>
        </w:rPr>
        <w:t>Sivert Nielsens gate 24</w:t>
      </w:r>
      <w:r w:rsidR="00021354" w:rsidRPr="00945974">
        <w:rPr>
          <w:rFonts w:ascii="Open Sans" w:hAnsi="Open Sans" w:cs="Open Sans"/>
          <w:sz w:val="20"/>
          <w:szCs w:val="20"/>
        </w:rPr>
        <w:t>,</w:t>
      </w:r>
      <w:r w:rsidR="006C72D8" w:rsidRPr="00945974">
        <w:rPr>
          <w:rFonts w:ascii="Open Sans" w:hAnsi="Open Sans" w:cs="Open Sans"/>
          <w:sz w:val="20"/>
          <w:szCs w:val="20"/>
        </w:rPr>
        <w:t xml:space="preserve"> </w:t>
      </w:r>
      <w:r w:rsidR="00482C68" w:rsidRPr="00482C68">
        <w:rPr>
          <w:rFonts w:ascii="Open Sans" w:hAnsi="Open Sans" w:cs="Open Sans"/>
          <w:sz w:val="20"/>
          <w:szCs w:val="20"/>
        </w:rPr>
        <w:t>8905 Brønnøysund</w:t>
      </w:r>
      <w:r w:rsidR="006C72D8" w:rsidRPr="00945974">
        <w:rPr>
          <w:rFonts w:ascii="Open Sans" w:hAnsi="Open Sans" w:cs="Open Sans"/>
          <w:sz w:val="20"/>
          <w:szCs w:val="20"/>
        </w:rPr>
        <w:t>.</w:t>
      </w:r>
    </w:p>
    <w:p w14:paraId="721C6879" w14:textId="77777777" w:rsidR="00781199" w:rsidRPr="00EA1121" w:rsidRDefault="00781199" w:rsidP="004E28F5">
      <w:pPr>
        <w:pStyle w:val="Overskrift2"/>
      </w:pPr>
      <w:r w:rsidRPr="00EA1121">
        <w:t>Behovet for ny gebyrforskrift</w:t>
      </w:r>
    </w:p>
    <w:p w14:paraId="46E0E703" w14:textId="263A51AF" w:rsidR="00781199" w:rsidRPr="00EA1121" w:rsidRDefault="00781199" w:rsidP="00363923">
      <w:pPr>
        <w:keepNext/>
        <w:rPr>
          <w:rFonts w:ascii="Open Sans" w:hAnsi="Open Sans" w:cs="Open Sans"/>
          <w:sz w:val="20"/>
          <w:szCs w:val="20"/>
        </w:rPr>
      </w:pPr>
      <w:r w:rsidRPr="00EA1121">
        <w:rPr>
          <w:rFonts w:ascii="Open Sans" w:hAnsi="Open Sans" w:cs="Open Sans"/>
          <w:sz w:val="20"/>
          <w:szCs w:val="20"/>
        </w:rPr>
        <w:t>Utgangspunktet for arbeidet med ny gebyrforskrift har vært å utarbeide en innretning som på en fleksibel måte klarer å gjenspeile kommunens ressursbruk i de enkelte sakene. Gebyrforskriften skal samtidig sørge for å finansiere de oppgavene som kommunen etter lover og regler er pålagt å utføre. Videre har hensikten vært å lage en innretning som er mest mulig rettferdig for alle forslagsstillere, tiltakshavere, innsendere og rekvirenter, samtidig som målsetningen har vært å minimere rettmessige klager på gebyrene.</w:t>
      </w:r>
    </w:p>
    <w:p w14:paraId="0263F0B0" w14:textId="00A4F10C" w:rsidR="000658ED" w:rsidRPr="00EA1121" w:rsidRDefault="00781199" w:rsidP="00363923">
      <w:pPr>
        <w:rPr>
          <w:rFonts w:ascii="Open Sans" w:hAnsi="Open Sans" w:cs="Open Sans"/>
          <w:sz w:val="20"/>
          <w:szCs w:val="20"/>
        </w:rPr>
      </w:pPr>
      <w:r w:rsidRPr="00EA1121">
        <w:rPr>
          <w:rFonts w:ascii="Open Sans" w:hAnsi="Open Sans" w:cs="Open Sans"/>
          <w:sz w:val="20"/>
          <w:szCs w:val="20"/>
        </w:rPr>
        <w:t xml:space="preserve">Jobben med ny gebyrforskrift har hatt til formål å tydeliggjøre de ulike oppgavene kommunen har knyttet til saksbehandling etter plan- og bygningsloven, eierseksjonsloven og matrikkellova, og hvilke kostnader dette medfører. </w:t>
      </w:r>
      <w:r w:rsidR="000658ED" w:rsidRPr="00EA1121">
        <w:rPr>
          <w:rFonts w:ascii="Open Sans" w:hAnsi="Open Sans" w:cs="Open Sans"/>
          <w:sz w:val="20"/>
          <w:szCs w:val="20"/>
        </w:rPr>
        <w:t xml:space="preserve">I tillegg skal den nye forskriften også </w:t>
      </w:r>
      <w:r w:rsidR="00D8155E" w:rsidRPr="00EA1121">
        <w:rPr>
          <w:rFonts w:ascii="Open Sans" w:hAnsi="Open Sans" w:cs="Open Sans"/>
          <w:sz w:val="20"/>
          <w:szCs w:val="20"/>
        </w:rPr>
        <w:t>reflektere</w:t>
      </w:r>
      <w:r w:rsidR="000658ED" w:rsidRPr="00EA1121">
        <w:rPr>
          <w:rFonts w:ascii="Open Sans" w:hAnsi="Open Sans" w:cs="Open Sans"/>
          <w:sz w:val="20"/>
          <w:szCs w:val="20"/>
        </w:rPr>
        <w:t xml:space="preserve"> kommunens oppgaver med de ulike saksbehandlingsprosessene</w:t>
      </w:r>
      <w:r w:rsidR="002F0155" w:rsidRPr="00EA1121">
        <w:rPr>
          <w:rFonts w:ascii="Open Sans" w:hAnsi="Open Sans" w:cs="Open Sans"/>
          <w:sz w:val="20"/>
          <w:szCs w:val="20"/>
        </w:rPr>
        <w:t xml:space="preserve"> og hva det koster å behandle de enkelte sakene</w:t>
      </w:r>
      <w:r w:rsidR="000658ED" w:rsidRPr="00EA1121">
        <w:rPr>
          <w:rFonts w:ascii="Open Sans" w:hAnsi="Open Sans" w:cs="Open Sans"/>
          <w:sz w:val="20"/>
          <w:szCs w:val="20"/>
        </w:rPr>
        <w:t>.</w:t>
      </w:r>
    </w:p>
    <w:p w14:paraId="73592C86" w14:textId="77777777" w:rsidR="00781199" w:rsidRPr="00EA1121" w:rsidRDefault="00781199" w:rsidP="004E28F5">
      <w:pPr>
        <w:pStyle w:val="Overskrift2"/>
      </w:pPr>
      <w:r w:rsidRPr="00EA1121">
        <w:t>Sammendrag</w:t>
      </w:r>
    </w:p>
    <w:p w14:paraId="3F0E17C7" w14:textId="0CC30AD9" w:rsidR="00781199" w:rsidRPr="00EA1121" w:rsidRDefault="00781199" w:rsidP="00363923">
      <w:pPr>
        <w:keepNext/>
        <w:rPr>
          <w:rFonts w:ascii="Open Sans" w:hAnsi="Open Sans" w:cs="Open Sans"/>
          <w:sz w:val="20"/>
          <w:szCs w:val="20"/>
        </w:rPr>
      </w:pPr>
      <w:r w:rsidRPr="00EA1121">
        <w:rPr>
          <w:rFonts w:ascii="Open Sans" w:hAnsi="Open Sans" w:cs="Open Sans"/>
          <w:sz w:val="20"/>
          <w:szCs w:val="20"/>
        </w:rPr>
        <w:t xml:space="preserve">Selvkostkravet for tjenestene som denne forskriften regulerer er strengere enn eksempelvis for </w:t>
      </w:r>
      <w:r w:rsidR="0042708F" w:rsidRPr="00EA1121">
        <w:rPr>
          <w:rFonts w:ascii="Open Sans" w:hAnsi="Open Sans" w:cs="Open Sans"/>
          <w:sz w:val="20"/>
          <w:szCs w:val="20"/>
        </w:rPr>
        <w:t>vann- og avløps</w:t>
      </w:r>
      <w:r w:rsidRPr="00EA1121">
        <w:rPr>
          <w:rFonts w:ascii="Open Sans" w:hAnsi="Open Sans" w:cs="Open Sans"/>
          <w:sz w:val="20"/>
          <w:szCs w:val="20"/>
        </w:rPr>
        <w:t xml:space="preserve">sektoren. Det ikke er tilstrekkelig at selvkostprinsippet er fulgt på overordnet nivå. Kommunen må </w:t>
      </w:r>
      <w:r w:rsidR="0042708F" w:rsidRPr="00EA1121">
        <w:rPr>
          <w:rFonts w:ascii="Open Sans" w:hAnsi="Open Sans" w:cs="Open Sans"/>
          <w:sz w:val="20"/>
          <w:szCs w:val="20"/>
        </w:rPr>
        <w:t>i tillegg</w:t>
      </w:r>
      <w:r w:rsidRPr="00EA1121">
        <w:rPr>
          <w:rFonts w:ascii="Open Sans" w:hAnsi="Open Sans" w:cs="Open Sans"/>
          <w:sz w:val="20"/>
          <w:szCs w:val="20"/>
        </w:rPr>
        <w:t xml:space="preserve"> dokumentere at selvkost er overholdt ned på de enkelte sakstypene. Dette innebærer at forskriften, på en fleksibel måte, må klare å gjenspeile kommunens ressursbruk i de enkelte sakene. </w:t>
      </w:r>
    </w:p>
    <w:p w14:paraId="1AB2F3F4" w14:textId="608FC354" w:rsidR="00781199" w:rsidRPr="00EA1121" w:rsidRDefault="00781199" w:rsidP="00645E5D">
      <w:pPr>
        <w:rPr>
          <w:rFonts w:ascii="Open Sans" w:hAnsi="Open Sans" w:cs="Open Sans"/>
          <w:sz w:val="20"/>
          <w:szCs w:val="20"/>
        </w:rPr>
      </w:pPr>
      <w:r w:rsidRPr="00EA1121">
        <w:rPr>
          <w:rFonts w:ascii="Open Sans" w:hAnsi="Open Sans" w:cs="Open Sans"/>
          <w:sz w:val="20"/>
          <w:szCs w:val="20"/>
        </w:rPr>
        <w:t xml:space="preserve">Det strenge selvkostkravet gir kommunestyret begrensede muligheter til å </w:t>
      </w:r>
      <w:proofErr w:type="spellStart"/>
      <w:r w:rsidRPr="00EA1121">
        <w:rPr>
          <w:rFonts w:ascii="Open Sans" w:hAnsi="Open Sans" w:cs="Open Sans"/>
          <w:sz w:val="20"/>
          <w:szCs w:val="20"/>
        </w:rPr>
        <w:t>kryssubsidiere</w:t>
      </w:r>
      <w:proofErr w:type="spellEnd"/>
      <w:r w:rsidRPr="00EA1121">
        <w:rPr>
          <w:rFonts w:ascii="Open Sans" w:hAnsi="Open Sans" w:cs="Open Sans"/>
          <w:sz w:val="20"/>
          <w:szCs w:val="20"/>
        </w:rPr>
        <w:t xml:space="preserve"> en gebyrtype på bekostning av en annen. </w:t>
      </w:r>
      <w:proofErr w:type="spellStart"/>
      <w:r w:rsidR="00E95AD9" w:rsidRPr="00EA1121">
        <w:rPr>
          <w:rFonts w:ascii="Open Sans" w:hAnsi="Open Sans" w:cs="Open Sans"/>
          <w:sz w:val="20"/>
          <w:szCs w:val="20"/>
        </w:rPr>
        <w:t>Kryssubsidiering</w:t>
      </w:r>
      <w:proofErr w:type="spellEnd"/>
      <w:r w:rsidR="00E95AD9" w:rsidRPr="00EA1121">
        <w:rPr>
          <w:rFonts w:ascii="Open Sans" w:hAnsi="Open Sans" w:cs="Open Sans"/>
          <w:sz w:val="20"/>
          <w:szCs w:val="20"/>
        </w:rPr>
        <w:t xml:space="preserve"> innebærer </w:t>
      </w:r>
      <w:r w:rsidR="00802171" w:rsidRPr="00EA1121">
        <w:rPr>
          <w:rFonts w:ascii="Open Sans" w:hAnsi="Open Sans" w:cs="Open Sans"/>
          <w:sz w:val="20"/>
          <w:szCs w:val="20"/>
        </w:rPr>
        <w:t xml:space="preserve">for eksempel </w:t>
      </w:r>
      <w:r w:rsidRPr="00EA1121">
        <w:rPr>
          <w:rFonts w:ascii="Open Sans" w:hAnsi="Open Sans" w:cs="Open Sans"/>
          <w:sz w:val="20"/>
          <w:szCs w:val="20"/>
        </w:rPr>
        <w:t>å gebyrlegge byggetiltak for eneboliger lavere enn gjennomsnitts</w:t>
      </w:r>
      <w:r w:rsidRPr="00EA1121">
        <w:rPr>
          <w:rFonts w:ascii="Open Sans" w:hAnsi="Open Sans" w:cs="Open Sans"/>
          <w:sz w:val="20"/>
          <w:szCs w:val="20"/>
        </w:rPr>
        <w:softHyphen/>
        <w:t>kostnaden og gebyrlegge tiltak om boligblokker høyere enn respektiv gjennomsnittskostnad.</w:t>
      </w:r>
    </w:p>
    <w:p w14:paraId="5E459621" w14:textId="061B9222" w:rsidR="00781199" w:rsidRPr="00EA1121" w:rsidRDefault="00781199" w:rsidP="00645E5D">
      <w:pPr>
        <w:rPr>
          <w:rFonts w:ascii="Open Sans" w:hAnsi="Open Sans" w:cs="Open Sans"/>
          <w:sz w:val="20"/>
          <w:szCs w:val="20"/>
        </w:rPr>
      </w:pPr>
      <w:bookmarkStart w:id="0" w:name="_Hlk136432494"/>
      <w:r w:rsidRPr="00EA1121">
        <w:rPr>
          <w:rFonts w:ascii="Open Sans" w:hAnsi="Open Sans" w:cs="Open Sans"/>
          <w:sz w:val="20"/>
          <w:szCs w:val="20"/>
        </w:rPr>
        <w:t xml:space="preserve">Gebyrforskriften utnytter mulighetene som lovverket gir til å kreve betaling underveis i saksbehandlingsprosessen. </w:t>
      </w:r>
      <w:bookmarkEnd w:id="0"/>
      <w:r w:rsidRPr="00EA1121">
        <w:rPr>
          <w:rFonts w:ascii="Open Sans" w:hAnsi="Open Sans" w:cs="Open Sans"/>
          <w:sz w:val="20"/>
          <w:szCs w:val="20"/>
        </w:rPr>
        <w:t xml:space="preserve">Dette sikrer at kommunen får </w:t>
      </w:r>
      <w:r w:rsidR="00E95AD9" w:rsidRPr="00EA1121">
        <w:rPr>
          <w:rFonts w:ascii="Open Sans" w:hAnsi="Open Sans" w:cs="Open Sans"/>
          <w:sz w:val="20"/>
          <w:szCs w:val="20"/>
        </w:rPr>
        <w:t xml:space="preserve">dekket sine kostnader for </w:t>
      </w:r>
      <w:r w:rsidRPr="00EA1121">
        <w:rPr>
          <w:rFonts w:ascii="Open Sans" w:hAnsi="Open Sans" w:cs="Open Sans"/>
          <w:sz w:val="20"/>
          <w:szCs w:val="20"/>
        </w:rPr>
        <w:t>utført arbeid, selv om søknad eller forslag trekkes</w:t>
      </w:r>
      <w:r w:rsidR="00E95AD9" w:rsidRPr="00EA1121">
        <w:rPr>
          <w:rFonts w:ascii="Open Sans" w:hAnsi="Open Sans" w:cs="Open Sans"/>
          <w:sz w:val="20"/>
          <w:szCs w:val="20"/>
        </w:rPr>
        <w:t xml:space="preserve"> før vedtak/avslag</w:t>
      </w:r>
      <w:r w:rsidRPr="00EA1121">
        <w:rPr>
          <w:rFonts w:ascii="Open Sans" w:hAnsi="Open Sans" w:cs="Open Sans"/>
          <w:sz w:val="20"/>
          <w:szCs w:val="20"/>
        </w:rPr>
        <w:t>.</w:t>
      </w:r>
    </w:p>
    <w:p w14:paraId="2E9D5C90" w14:textId="77777777" w:rsidR="00781199" w:rsidRPr="00EA1121" w:rsidRDefault="00781199" w:rsidP="00645E5D">
      <w:pPr>
        <w:keepNext/>
        <w:spacing w:after="200" w:line="276" w:lineRule="auto"/>
        <w:rPr>
          <w:rFonts w:ascii="Open Sans" w:hAnsi="Open Sans" w:cs="Open Sans"/>
          <w:sz w:val="20"/>
          <w:szCs w:val="20"/>
        </w:rPr>
      </w:pPr>
      <w:r w:rsidRPr="00EA1121">
        <w:rPr>
          <w:rFonts w:ascii="Open Sans" w:hAnsi="Open Sans" w:cs="Open Sans"/>
          <w:sz w:val="20"/>
          <w:szCs w:val="20"/>
        </w:rPr>
        <w:t>Forskriften er delt inn i fem kapitler:</w:t>
      </w:r>
    </w:p>
    <w:p w14:paraId="65F4BB5B" w14:textId="5CC8D3BB" w:rsidR="00781199" w:rsidRPr="00EA1121" w:rsidRDefault="00781199" w:rsidP="00781199">
      <w:pPr>
        <w:pStyle w:val="Listeavsnitt"/>
        <w:keepNext/>
        <w:numPr>
          <w:ilvl w:val="0"/>
          <w:numId w:val="6"/>
        </w:numPr>
        <w:spacing w:line="240" w:lineRule="auto"/>
        <w:jc w:val="both"/>
        <w:rPr>
          <w:rFonts w:ascii="Open Sans" w:hAnsi="Open Sans" w:cs="Open Sans"/>
          <w:sz w:val="20"/>
          <w:szCs w:val="20"/>
        </w:rPr>
      </w:pPr>
      <w:r w:rsidRPr="00EA1121">
        <w:rPr>
          <w:rFonts w:ascii="Open Sans" w:hAnsi="Open Sans" w:cs="Open Sans"/>
          <w:sz w:val="20"/>
          <w:szCs w:val="20"/>
        </w:rPr>
        <w:t xml:space="preserve">Første kapittel </w:t>
      </w:r>
      <w:r w:rsidR="002337F0" w:rsidRPr="00EA1121">
        <w:rPr>
          <w:rFonts w:ascii="Open Sans" w:hAnsi="Open Sans" w:cs="Open Sans"/>
          <w:sz w:val="20"/>
          <w:szCs w:val="20"/>
        </w:rPr>
        <w:t>omfatter</w:t>
      </w:r>
      <w:r w:rsidRPr="00EA1121">
        <w:rPr>
          <w:rFonts w:ascii="Open Sans" w:hAnsi="Open Sans" w:cs="Open Sans"/>
          <w:sz w:val="20"/>
          <w:szCs w:val="20"/>
        </w:rPr>
        <w:t xml:space="preserve"> alminnelige bestemmelser som gjelder for alle tjenestene. </w:t>
      </w:r>
    </w:p>
    <w:p w14:paraId="78C470FD" w14:textId="77777777" w:rsidR="00781199" w:rsidRPr="00EA1121" w:rsidRDefault="00781199" w:rsidP="00781199">
      <w:pPr>
        <w:pStyle w:val="Listeavsnitt"/>
        <w:keepNext/>
        <w:numPr>
          <w:ilvl w:val="0"/>
          <w:numId w:val="6"/>
        </w:numPr>
        <w:spacing w:line="240" w:lineRule="auto"/>
        <w:jc w:val="both"/>
        <w:rPr>
          <w:rFonts w:ascii="Open Sans" w:hAnsi="Open Sans" w:cs="Open Sans"/>
          <w:sz w:val="20"/>
          <w:szCs w:val="20"/>
        </w:rPr>
      </w:pPr>
      <w:r w:rsidRPr="00EA1121">
        <w:rPr>
          <w:rFonts w:ascii="Open Sans" w:hAnsi="Open Sans" w:cs="Open Sans"/>
          <w:sz w:val="20"/>
          <w:szCs w:val="20"/>
        </w:rPr>
        <w:t>Andre kapittel omhandler gebyr for private planforslag.</w:t>
      </w:r>
    </w:p>
    <w:p w14:paraId="232F9F6F" w14:textId="11B7B025" w:rsidR="00781199" w:rsidRPr="00EA1121" w:rsidRDefault="00781199" w:rsidP="00781199">
      <w:pPr>
        <w:pStyle w:val="Listeavsnitt"/>
        <w:keepNext/>
        <w:numPr>
          <w:ilvl w:val="0"/>
          <w:numId w:val="6"/>
        </w:numPr>
        <w:spacing w:line="240" w:lineRule="auto"/>
        <w:jc w:val="both"/>
        <w:rPr>
          <w:rFonts w:ascii="Open Sans" w:hAnsi="Open Sans" w:cs="Open Sans"/>
          <w:sz w:val="20"/>
          <w:szCs w:val="20"/>
        </w:rPr>
      </w:pPr>
      <w:r w:rsidRPr="00EA1121">
        <w:rPr>
          <w:rFonts w:ascii="Open Sans" w:hAnsi="Open Sans" w:cs="Open Sans"/>
          <w:sz w:val="20"/>
          <w:szCs w:val="20"/>
        </w:rPr>
        <w:t>Tredje kapittel omhandler gebyr for bygge-</w:t>
      </w:r>
      <w:r w:rsidR="00482C68" w:rsidRPr="00482C68">
        <w:rPr>
          <w:rFonts w:ascii="Open Sans" w:hAnsi="Open Sans" w:cs="Open Sans"/>
          <w:sz w:val="20"/>
          <w:szCs w:val="20"/>
        </w:rPr>
        <w:t>, dele- og dispensasjonssaker</w:t>
      </w:r>
      <w:r w:rsidRPr="00EA1121">
        <w:rPr>
          <w:rFonts w:ascii="Open Sans" w:hAnsi="Open Sans" w:cs="Open Sans"/>
          <w:sz w:val="20"/>
          <w:szCs w:val="20"/>
        </w:rPr>
        <w:t>.</w:t>
      </w:r>
    </w:p>
    <w:p w14:paraId="7504332C" w14:textId="77777777" w:rsidR="00781199" w:rsidRPr="00EA1121" w:rsidRDefault="00781199" w:rsidP="00781199">
      <w:pPr>
        <w:pStyle w:val="Listeavsnitt"/>
        <w:keepNext/>
        <w:numPr>
          <w:ilvl w:val="0"/>
          <w:numId w:val="6"/>
        </w:numPr>
        <w:spacing w:line="240" w:lineRule="auto"/>
        <w:jc w:val="both"/>
        <w:rPr>
          <w:rFonts w:ascii="Open Sans" w:hAnsi="Open Sans" w:cs="Open Sans"/>
          <w:sz w:val="20"/>
          <w:szCs w:val="20"/>
        </w:rPr>
      </w:pPr>
      <w:r w:rsidRPr="00EA1121">
        <w:rPr>
          <w:rFonts w:ascii="Open Sans" w:hAnsi="Open Sans" w:cs="Open Sans"/>
          <w:sz w:val="20"/>
          <w:szCs w:val="20"/>
        </w:rPr>
        <w:t>Fjerde kapittel omhandler gebyr for eierseksjoneringssaker.</w:t>
      </w:r>
    </w:p>
    <w:p w14:paraId="3D2C149F" w14:textId="77777777" w:rsidR="00781199" w:rsidRPr="00EA1121" w:rsidRDefault="00781199" w:rsidP="00781199">
      <w:pPr>
        <w:pStyle w:val="Listeavsnitt"/>
        <w:numPr>
          <w:ilvl w:val="0"/>
          <w:numId w:val="6"/>
        </w:numPr>
        <w:spacing w:line="240" w:lineRule="auto"/>
        <w:jc w:val="both"/>
        <w:rPr>
          <w:rFonts w:ascii="Open Sans" w:hAnsi="Open Sans" w:cs="Open Sans"/>
          <w:sz w:val="20"/>
          <w:szCs w:val="20"/>
        </w:rPr>
      </w:pPr>
      <w:r w:rsidRPr="00EA1121">
        <w:rPr>
          <w:rFonts w:ascii="Open Sans" w:hAnsi="Open Sans" w:cs="Open Sans"/>
          <w:sz w:val="20"/>
          <w:szCs w:val="20"/>
        </w:rPr>
        <w:t>Femte kapittel omhandler gebyr for oppmålingsforretning.</w:t>
      </w:r>
    </w:p>
    <w:p w14:paraId="5F1FF87E" w14:textId="77777777" w:rsidR="00781199" w:rsidRPr="00EA1121" w:rsidRDefault="00781199" w:rsidP="004E28F5">
      <w:pPr>
        <w:pStyle w:val="Overskrift2"/>
      </w:pPr>
      <w:r w:rsidRPr="00EA1121">
        <w:lastRenderedPageBreak/>
        <w:t>Selvkosttjenestene og hjemmel for å ta gebyr</w:t>
      </w:r>
    </w:p>
    <w:p w14:paraId="688CE6B8" w14:textId="77777777" w:rsidR="00781199" w:rsidRPr="00EA1121" w:rsidRDefault="00781199" w:rsidP="004E28F5">
      <w:pPr>
        <w:pStyle w:val="Overskrift3"/>
      </w:pPr>
      <w:r w:rsidRPr="00EA1121">
        <w:t>Private planer og bygge- og delesaksbehandling</w:t>
      </w:r>
    </w:p>
    <w:p w14:paraId="007BFEBC" w14:textId="77777777" w:rsidR="00781199" w:rsidRPr="00EA1121" w:rsidRDefault="00781199" w:rsidP="00363923">
      <w:pPr>
        <w:keepNext/>
        <w:rPr>
          <w:rFonts w:ascii="Open Sans" w:hAnsi="Open Sans" w:cs="Open Sans"/>
          <w:sz w:val="20"/>
          <w:szCs w:val="20"/>
        </w:rPr>
      </w:pPr>
      <w:r w:rsidRPr="00EA1121">
        <w:rPr>
          <w:rFonts w:ascii="Open Sans" w:hAnsi="Open Sans" w:cs="Open Sans"/>
          <w:sz w:val="20"/>
          <w:szCs w:val="20"/>
        </w:rPr>
        <w:t>Plan- og bygningsloven § 33-1 gir kommuner hjemmel til å ta gebyr for behandlingen av private planforslag og bygge- og delesaker:</w:t>
      </w:r>
    </w:p>
    <w:p w14:paraId="2FE81644" w14:textId="77777777" w:rsidR="00781199" w:rsidRPr="00EA1121" w:rsidRDefault="00781199" w:rsidP="00781199">
      <w:pPr>
        <w:rPr>
          <w:rFonts w:ascii="Open Sans" w:hAnsi="Open Sans" w:cs="Open Sans"/>
          <w:i/>
          <w:sz w:val="20"/>
          <w:szCs w:val="20"/>
        </w:rPr>
      </w:pPr>
      <w:r w:rsidRPr="00EA1121">
        <w:rPr>
          <w:rFonts w:ascii="Open Sans" w:hAnsi="Open Sans" w:cs="Open Sans"/>
          <w:i/>
          <w:sz w:val="20"/>
          <w:szCs w:val="20"/>
        </w:rPr>
        <w:t>«[…] kommunestyret kan gi forskrift om gebyr til kommunen for behandling av søknad om tillatelse […] og for andre arbeid som det etter denne lov eller forskrift påhviler kommunen å utføre, herunder behandling av private planforslag. […]. Gebyret kan ikke være høyere enn de nødvendige kostnadene kommunen har med slike saker.»</w:t>
      </w:r>
    </w:p>
    <w:p w14:paraId="75AAE95F" w14:textId="77777777" w:rsidR="00781199" w:rsidRPr="00EA1121" w:rsidRDefault="00781199" w:rsidP="004E28F5">
      <w:pPr>
        <w:pStyle w:val="Overskrift3"/>
      </w:pPr>
      <w:r w:rsidRPr="00EA1121">
        <w:t>Oppmålingsforretning og matrikkelføring</w:t>
      </w:r>
    </w:p>
    <w:p w14:paraId="38C7CF78" w14:textId="77777777" w:rsidR="00781199" w:rsidRPr="00EA1121" w:rsidRDefault="00781199" w:rsidP="00363923">
      <w:pPr>
        <w:keepNext/>
        <w:rPr>
          <w:rFonts w:ascii="Open Sans" w:hAnsi="Open Sans" w:cs="Open Sans"/>
          <w:sz w:val="20"/>
          <w:szCs w:val="20"/>
        </w:rPr>
      </w:pPr>
      <w:r w:rsidRPr="00EA1121">
        <w:rPr>
          <w:rFonts w:ascii="Open Sans" w:hAnsi="Open Sans" w:cs="Open Sans"/>
          <w:sz w:val="20"/>
          <w:szCs w:val="20"/>
        </w:rPr>
        <w:t>Matrikkellova § 32 gir kommuner hjemmel til å ta gebyr for oppmålingsforretning og matrikkelføring:</w:t>
      </w:r>
    </w:p>
    <w:p w14:paraId="646F0AAE" w14:textId="77777777" w:rsidR="00781199" w:rsidRPr="00640AAE" w:rsidRDefault="00781199" w:rsidP="00781199">
      <w:pPr>
        <w:rPr>
          <w:rFonts w:ascii="Open Sans" w:hAnsi="Open Sans" w:cs="Open Sans"/>
          <w:i/>
          <w:sz w:val="20"/>
          <w:szCs w:val="20"/>
          <w:lang w:val="nn-NO"/>
        </w:rPr>
      </w:pPr>
      <w:r w:rsidRPr="00EA1121">
        <w:rPr>
          <w:rFonts w:ascii="Open Sans" w:hAnsi="Open Sans" w:cs="Open Sans"/>
          <w:i/>
          <w:sz w:val="20"/>
          <w:szCs w:val="20"/>
        </w:rPr>
        <w:t xml:space="preserve">«Kommunen kan ta gebyr for oppmålingsforretning, matrikkelføring, </w:t>
      </w:r>
      <w:proofErr w:type="spellStart"/>
      <w:r w:rsidRPr="00EA1121">
        <w:rPr>
          <w:rFonts w:ascii="Open Sans" w:hAnsi="Open Sans" w:cs="Open Sans"/>
          <w:i/>
          <w:sz w:val="20"/>
          <w:szCs w:val="20"/>
        </w:rPr>
        <w:t>utferding</w:t>
      </w:r>
      <w:proofErr w:type="spellEnd"/>
      <w:r w:rsidRPr="00EA1121">
        <w:rPr>
          <w:rFonts w:ascii="Open Sans" w:hAnsi="Open Sans" w:cs="Open Sans"/>
          <w:i/>
          <w:sz w:val="20"/>
          <w:szCs w:val="20"/>
        </w:rPr>
        <w:t xml:space="preserve"> av matrikkelbrev og anna arbeid etter lova her etter regulativ fastsett av kommunestyret </w:t>
      </w:r>
      <w:proofErr w:type="spellStart"/>
      <w:r w:rsidRPr="00EA1121">
        <w:rPr>
          <w:rFonts w:ascii="Open Sans" w:hAnsi="Open Sans" w:cs="Open Sans"/>
          <w:i/>
          <w:sz w:val="20"/>
          <w:szCs w:val="20"/>
        </w:rPr>
        <w:t>sjølv</w:t>
      </w:r>
      <w:proofErr w:type="spellEnd"/>
      <w:r w:rsidRPr="00EA1121">
        <w:rPr>
          <w:rFonts w:ascii="Open Sans" w:hAnsi="Open Sans" w:cs="Open Sans"/>
          <w:i/>
          <w:sz w:val="20"/>
          <w:szCs w:val="20"/>
        </w:rPr>
        <w:t xml:space="preserve">. </w:t>
      </w:r>
      <w:r w:rsidRPr="00640AAE">
        <w:rPr>
          <w:rFonts w:ascii="Open Sans" w:hAnsi="Open Sans" w:cs="Open Sans"/>
          <w:i/>
          <w:sz w:val="20"/>
          <w:szCs w:val="20"/>
          <w:lang w:val="nn-NO"/>
        </w:rPr>
        <w:t>[…] Gebyra kan i sum ikkje vere høgare enn nødvendige kostnader styresmakta har med slikt arbeid.»</w:t>
      </w:r>
    </w:p>
    <w:p w14:paraId="12F9981F" w14:textId="77777777" w:rsidR="00781199" w:rsidRPr="00EA1121" w:rsidRDefault="00781199" w:rsidP="004E28F5">
      <w:pPr>
        <w:pStyle w:val="Overskrift3"/>
      </w:pPr>
      <w:r w:rsidRPr="00EA1121">
        <w:t>Eierseksjonering</w:t>
      </w:r>
    </w:p>
    <w:p w14:paraId="0C4D87C0" w14:textId="77777777" w:rsidR="00781199" w:rsidRPr="00EA1121" w:rsidRDefault="00781199" w:rsidP="00363923">
      <w:pPr>
        <w:keepNext/>
        <w:rPr>
          <w:rFonts w:ascii="Open Sans" w:hAnsi="Open Sans" w:cs="Open Sans"/>
          <w:sz w:val="20"/>
          <w:szCs w:val="20"/>
        </w:rPr>
      </w:pPr>
      <w:r w:rsidRPr="00EA1121">
        <w:rPr>
          <w:rFonts w:ascii="Open Sans" w:hAnsi="Open Sans" w:cs="Open Sans"/>
          <w:sz w:val="20"/>
          <w:szCs w:val="20"/>
        </w:rPr>
        <w:t>Eierseksjonsloven § 15 gir kommuner hjemmel til å ta gebyr for seksjoneringssaker:</w:t>
      </w:r>
    </w:p>
    <w:p w14:paraId="155D83DB" w14:textId="77777777" w:rsidR="00781199" w:rsidRPr="00EA1121" w:rsidRDefault="00781199" w:rsidP="00781199">
      <w:pPr>
        <w:rPr>
          <w:rFonts w:ascii="Open Sans" w:hAnsi="Open Sans" w:cs="Open Sans"/>
          <w:i/>
          <w:sz w:val="20"/>
          <w:szCs w:val="20"/>
        </w:rPr>
      </w:pPr>
      <w:r w:rsidRPr="00EA1121">
        <w:rPr>
          <w:rFonts w:ascii="Open Sans" w:hAnsi="Open Sans" w:cs="Open Sans"/>
          <w:i/>
          <w:sz w:val="20"/>
          <w:szCs w:val="20"/>
        </w:rPr>
        <w:t>«Kommunen kan fastsette et seksjoneringsgebyr for å behandle seksjoneringssøknaden. Gebyret kan ikke være høyere enn de nødvendige kostnadene kommunen har med slike saker.»</w:t>
      </w:r>
    </w:p>
    <w:p w14:paraId="3F981764" w14:textId="77777777" w:rsidR="00781199" w:rsidRPr="00EA1121" w:rsidRDefault="00781199" w:rsidP="004E28F5">
      <w:pPr>
        <w:pStyle w:val="Overskrift3"/>
      </w:pPr>
      <w:r w:rsidRPr="00EA1121">
        <w:t>Nødvendige kostnader</w:t>
      </w:r>
    </w:p>
    <w:p w14:paraId="48C61EF6" w14:textId="77777777" w:rsidR="00781199" w:rsidRPr="00EA1121" w:rsidRDefault="00781199" w:rsidP="00363923">
      <w:pPr>
        <w:keepNext/>
        <w:rPr>
          <w:rFonts w:ascii="Open Sans" w:hAnsi="Open Sans" w:cs="Open Sans"/>
          <w:sz w:val="20"/>
          <w:szCs w:val="20"/>
        </w:rPr>
      </w:pPr>
      <w:r w:rsidRPr="00EA1121">
        <w:rPr>
          <w:rFonts w:ascii="Open Sans" w:hAnsi="Open Sans" w:cs="Open Sans"/>
          <w:sz w:val="20"/>
          <w:szCs w:val="20"/>
        </w:rPr>
        <w:t xml:space="preserve">Alle lovbestemmelsene over angir at kostnadene ikke kan overstige nødvendige kostnader. I den nye kommuneloven står det som følgende i </w:t>
      </w:r>
      <w:r w:rsidRPr="00EA1121">
        <w:rPr>
          <w:rFonts w:ascii="Open Sans" w:hAnsi="Open Sans" w:cs="Open Sans"/>
          <w:iCs/>
          <w:sz w:val="20"/>
          <w:szCs w:val="20"/>
        </w:rPr>
        <w:t>§ 15-1</w:t>
      </w:r>
      <w:r w:rsidRPr="00EA1121">
        <w:rPr>
          <w:rFonts w:ascii="Open Sans" w:hAnsi="Open Sans" w:cs="Open Sans"/>
          <w:sz w:val="20"/>
          <w:szCs w:val="20"/>
        </w:rPr>
        <w:t>:</w:t>
      </w:r>
    </w:p>
    <w:p w14:paraId="739E8FB7" w14:textId="77777777" w:rsidR="00781199" w:rsidRPr="00EA1121" w:rsidRDefault="00781199" w:rsidP="00363923">
      <w:pPr>
        <w:keepNext/>
        <w:rPr>
          <w:rFonts w:ascii="Open Sans" w:hAnsi="Open Sans" w:cs="Open Sans"/>
          <w:sz w:val="20"/>
          <w:szCs w:val="20"/>
        </w:rPr>
      </w:pPr>
      <w:r w:rsidRPr="00EA1121">
        <w:rPr>
          <w:rFonts w:ascii="Open Sans" w:hAnsi="Open Sans" w:cs="Open Sans"/>
          <w:i/>
          <w:sz w:val="20"/>
          <w:szCs w:val="20"/>
        </w:rPr>
        <w:t>«Hvis det er fastsatt i lov at kommunale eller fylkeskommunale gebyrer ikke skal være større enn kostnadene ved å yte tjenesten, skal selvkost beregnes i samsvar med andre til fjerde ledd.»</w:t>
      </w:r>
    </w:p>
    <w:p w14:paraId="24FC6335" w14:textId="77777777" w:rsidR="00781199" w:rsidRPr="00EA1121" w:rsidRDefault="00781199" w:rsidP="00781199">
      <w:pPr>
        <w:rPr>
          <w:rFonts w:ascii="Open Sans" w:hAnsi="Open Sans" w:cs="Open Sans"/>
          <w:sz w:val="20"/>
          <w:szCs w:val="20"/>
        </w:rPr>
      </w:pPr>
      <w:r w:rsidRPr="00EA1121">
        <w:rPr>
          <w:rFonts w:ascii="Open Sans" w:hAnsi="Open Sans" w:cs="Open Sans"/>
          <w:sz w:val="20"/>
          <w:szCs w:val="20"/>
        </w:rPr>
        <w:t>Begrepet «nødvendige kostnader» er med andre ord en selvkostbegrensning.</w:t>
      </w:r>
    </w:p>
    <w:p w14:paraId="0176A852" w14:textId="77777777" w:rsidR="00781199" w:rsidRPr="00EA1121" w:rsidRDefault="00781199" w:rsidP="004E28F5">
      <w:pPr>
        <w:pStyle w:val="Overskrift3"/>
      </w:pPr>
      <w:r w:rsidRPr="00EA1121">
        <w:t>Veiledning og klagesaksbehandling etter forvaltningsloven</w:t>
      </w:r>
    </w:p>
    <w:p w14:paraId="402410E1" w14:textId="77777777" w:rsidR="00781199" w:rsidRPr="00EA1121" w:rsidRDefault="00781199" w:rsidP="00363923">
      <w:pPr>
        <w:rPr>
          <w:rFonts w:ascii="Open Sans" w:hAnsi="Open Sans" w:cs="Open Sans"/>
          <w:sz w:val="20"/>
          <w:szCs w:val="20"/>
        </w:rPr>
      </w:pPr>
      <w:r w:rsidRPr="00EA1121">
        <w:rPr>
          <w:rFonts w:ascii="Open Sans" w:hAnsi="Open Sans" w:cs="Open Sans"/>
          <w:sz w:val="20"/>
          <w:szCs w:val="20"/>
        </w:rPr>
        <w:t>Arbeidsgruppen gjør høringsinstansene oppmerksom på at veiledning etter forvaltningsloven § 11 skal være kostnadsfritt for brukerne, og ressursene som brukes til dette skal dekkes over kommunekassen, og ikke finansieres med gebyrinntekter.</w:t>
      </w:r>
      <w:r w:rsidRPr="00EA1121">
        <w:rPr>
          <w:rStyle w:val="Sluttnotereferanse"/>
          <w:rFonts w:ascii="Open Sans" w:hAnsi="Open Sans" w:cs="Open Sans"/>
          <w:sz w:val="20"/>
          <w:szCs w:val="20"/>
        </w:rPr>
        <w:endnoteReference w:id="1"/>
      </w:r>
      <w:r w:rsidRPr="00EA1121">
        <w:rPr>
          <w:rFonts w:ascii="Open Sans" w:hAnsi="Open Sans" w:cs="Open Sans"/>
          <w:sz w:val="20"/>
          <w:szCs w:val="20"/>
        </w:rPr>
        <w:t xml:space="preserve"> Arbeid med klagesaksbehandling vil være etter forvaltningsloven § 28 og kan heller ikke inngå i gebyrgrunnlaget.</w:t>
      </w:r>
      <w:r w:rsidRPr="00EA1121">
        <w:rPr>
          <w:rStyle w:val="Sluttnotereferanse"/>
          <w:rFonts w:ascii="Open Sans" w:hAnsi="Open Sans" w:cs="Open Sans"/>
          <w:sz w:val="20"/>
          <w:szCs w:val="20"/>
        </w:rPr>
        <w:endnoteReference w:id="2"/>
      </w:r>
    </w:p>
    <w:p w14:paraId="42A85F55" w14:textId="77777777" w:rsidR="00781199" w:rsidRPr="00EA1121" w:rsidRDefault="00781199" w:rsidP="004E28F5">
      <w:pPr>
        <w:pStyle w:val="Overskrift3"/>
      </w:pPr>
      <w:r w:rsidRPr="00EA1121">
        <w:t>Selvkostprinsippet</w:t>
      </w:r>
    </w:p>
    <w:p w14:paraId="505E0BC8" w14:textId="77777777" w:rsidR="00781199" w:rsidRPr="00EA1121" w:rsidRDefault="00781199" w:rsidP="00781199">
      <w:pPr>
        <w:rPr>
          <w:rFonts w:ascii="Open Sans" w:hAnsi="Open Sans" w:cs="Open Sans"/>
          <w:sz w:val="20"/>
          <w:szCs w:val="20"/>
        </w:rPr>
      </w:pPr>
      <w:r w:rsidRPr="00EA1121">
        <w:rPr>
          <w:rFonts w:ascii="Open Sans" w:hAnsi="Open Sans" w:cs="Open Sans"/>
          <w:sz w:val="20"/>
          <w:szCs w:val="20"/>
        </w:rPr>
        <w:t xml:space="preserve">Selvkostprinsippet innebærer at kommunens kostnader med å frembringe tjenestene kan dekkes inn gjennom de gebyrene som brukerne betaler. Selvkostfinansierte tjenester skal ikke brukes til å finansiere andre deler av kommuneforvaltningen. </w:t>
      </w:r>
    </w:p>
    <w:p w14:paraId="42F6D192" w14:textId="3F828AE3" w:rsidR="00781199" w:rsidRPr="00EA1121" w:rsidRDefault="00781199" w:rsidP="00781199">
      <w:pPr>
        <w:rPr>
          <w:rFonts w:ascii="Open Sans" w:hAnsi="Open Sans" w:cs="Open Sans"/>
          <w:sz w:val="20"/>
          <w:szCs w:val="20"/>
        </w:rPr>
      </w:pPr>
      <w:r w:rsidRPr="00EA1121">
        <w:rPr>
          <w:rFonts w:ascii="Open Sans" w:hAnsi="Open Sans" w:cs="Open Sans"/>
          <w:sz w:val="20"/>
          <w:szCs w:val="20"/>
        </w:rPr>
        <w:lastRenderedPageBreak/>
        <w:t>Hva som skal regnes som gebyrgrunnlag er fastsatt i ny kommunelov kapittel 15 og i ny forskrift om beregning av selvkost</w:t>
      </w:r>
      <w:r w:rsidRPr="00EA1121">
        <w:rPr>
          <w:rStyle w:val="Fotnotereferanse"/>
          <w:rFonts w:ascii="Open Sans" w:hAnsi="Open Sans" w:cs="Open Sans"/>
          <w:sz w:val="20"/>
          <w:szCs w:val="20"/>
        </w:rPr>
        <w:footnoteReference w:id="1"/>
      </w:r>
      <w:r w:rsidRPr="00EA1121">
        <w:rPr>
          <w:rFonts w:ascii="Open Sans" w:hAnsi="Open Sans" w:cs="Open Sans"/>
          <w:sz w:val="20"/>
          <w:szCs w:val="20"/>
        </w:rPr>
        <w:t xml:space="preserve">. Gebyrgrunnlaget består blant annet av direkte og indirekte </w:t>
      </w:r>
      <w:proofErr w:type="spellStart"/>
      <w:r w:rsidRPr="00EA1121">
        <w:rPr>
          <w:rFonts w:ascii="Open Sans" w:hAnsi="Open Sans" w:cs="Open Sans"/>
          <w:sz w:val="20"/>
          <w:szCs w:val="20"/>
        </w:rPr>
        <w:t>henførbare</w:t>
      </w:r>
      <w:proofErr w:type="spellEnd"/>
      <w:r w:rsidRPr="00EA1121">
        <w:rPr>
          <w:rFonts w:ascii="Open Sans" w:hAnsi="Open Sans" w:cs="Open Sans"/>
          <w:sz w:val="20"/>
          <w:szCs w:val="20"/>
        </w:rPr>
        <w:t xml:space="preserve"> driftsutgifter og kalkulatoriske kapitalkostnader</w:t>
      </w:r>
      <w:r w:rsidR="00261047" w:rsidRPr="00EA1121">
        <w:rPr>
          <w:rFonts w:ascii="Open Sans" w:hAnsi="Open Sans" w:cs="Open Sans"/>
          <w:sz w:val="20"/>
          <w:szCs w:val="20"/>
        </w:rPr>
        <w:t xml:space="preserve">. Kalkulatoriske kapitalkostnader </w:t>
      </w:r>
      <w:r w:rsidRPr="00EA1121">
        <w:rPr>
          <w:rFonts w:ascii="Open Sans" w:hAnsi="Open Sans" w:cs="Open Sans"/>
          <w:sz w:val="20"/>
          <w:szCs w:val="20"/>
        </w:rPr>
        <w:t>er avskrivninger og renter.</w:t>
      </w:r>
    </w:p>
    <w:p w14:paraId="11D2A6AF" w14:textId="77777777" w:rsidR="00781199" w:rsidRPr="00EA1121" w:rsidRDefault="00781199" w:rsidP="00781199">
      <w:pPr>
        <w:rPr>
          <w:rFonts w:ascii="Open Sans" w:hAnsi="Open Sans" w:cs="Open Sans"/>
          <w:sz w:val="20"/>
          <w:szCs w:val="20"/>
        </w:rPr>
      </w:pPr>
      <w:r w:rsidRPr="00EA1121">
        <w:rPr>
          <w:rFonts w:ascii="Open Sans" w:hAnsi="Open Sans" w:cs="Open Sans"/>
          <w:sz w:val="20"/>
          <w:szCs w:val="20"/>
        </w:rPr>
        <w:t xml:space="preserve">Overskudd i det enkelte år skal avsettes til bundne driftsfond. Avsatt overskudd fra det enkelte år tilbakeføres til brukerne av tjenesten i form av lavere gebyrer i løpet av en femårsperiode. </w:t>
      </w:r>
    </w:p>
    <w:p w14:paraId="7DE3CFDE" w14:textId="261D3B63" w:rsidR="00DC2B58" w:rsidRPr="00EA1121" w:rsidRDefault="00DC2B58" w:rsidP="00781199">
      <w:pPr>
        <w:rPr>
          <w:rFonts w:ascii="Open Sans" w:hAnsi="Open Sans" w:cs="Open Sans"/>
          <w:sz w:val="20"/>
          <w:szCs w:val="20"/>
        </w:rPr>
      </w:pPr>
      <w:r w:rsidRPr="00EA1121">
        <w:rPr>
          <w:rFonts w:ascii="Open Sans" w:hAnsi="Open Sans" w:cs="Open Sans"/>
          <w:sz w:val="20"/>
          <w:szCs w:val="20"/>
        </w:rPr>
        <w:t xml:space="preserve">Underskudd for et enkelt år som oppstår som følge av tilfeldig variasjon i gebyrinntekt- og kostnader kan fremføres mot et senere års overskudd. </w:t>
      </w:r>
    </w:p>
    <w:p w14:paraId="72FEC6FB" w14:textId="0E778BF4" w:rsidR="00DC2B58" w:rsidRPr="00EA1121" w:rsidRDefault="00DC2B58" w:rsidP="00781199">
      <w:pPr>
        <w:rPr>
          <w:rFonts w:ascii="Open Sans" w:hAnsi="Open Sans" w:cs="Open Sans"/>
          <w:sz w:val="20"/>
          <w:szCs w:val="20"/>
        </w:rPr>
      </w:pPr>
      <w:r w:rsidRPr="00EA1121">
        <w:rPr>
          <w:rFonts w:ascii="Open Sans" w:hAnsi="Open Sans" w:cs="Open Sans"/>
          <w:sz w:val="20"/>
          <w:szCs w:val="20"/>
        </w:rPr>
        <w:t xml:space="preserve">Systematisk underskudd som oppstår </w:t>
      </w:r>
      <w:r w:rsidR="004927FD" w:rsidRPr="00EA1121">
        <w:rPr>
          <w:rFonts w:ascii="Open Sans" w:hAnsi="Open Sans" w:cs="Open Sans"/>
          <w:sz w:val="20"/>
          <w:szCs w:val="20"/>
        </w:rPr>
        <w:t>som følge av at</w:t>
      </w:r>
      <w:r w:rsidRPr="00EA1121">
        <w:rPr>
          <w:rFonts w:ascii="Open Sans" w:hAnsi="Open Sans" w:cs="Open Sans"/>
          <w:sz w:val="20"/>
          <w:szCs w:val="20"/>
        </w:rPr>
        <w:t xml:space="preserve"> gebyrene ikke er på nivå med selvkost, kan ikke dekkes inn mot et fremtidig overskudd. </w:t>
      </w:r>
      <w:r w:rsidR="00FA4F04" w:rsidRPr="00EA1121">
        <w:rPr>
          <w:rFonts w:ascii="Open Sans" w:hAnsi="Open Sans" w:cs="Open Sans"/>
          <w:sz w:val="20"/>
          <w:szCs w:val="20"/>
        </w:rPr>
        <w:t>Kommunen kan ikke øke gebyrene for å dekke inn historiske underskudd.</w:t>
      </w:r>
      <w:r w:rsidR="00FA4F04" w:rsidRPr="00EA1121">
        <w:rPr>
          <w:rStyle w:val="Fotnotereferanse"/>
          <w:rFonts w:ascii="Open Sans" w:hAnsi="Open Sans" w:cs="Open Sans"/>
          <w:sz w:val="20"/>
          <w:szCs w:val="20"/>
        </w:rPr>
        <w:footnoteReference w:id="2"/>
      </w:r>
    </w:p>
    <w:p w14:paraId="1BA3DB49" w14:textId="77777777" w:rsidR="00781199" w:rsidRPr="00EA1121" w:rsidRDefault="00781199" w:rsidP="004E28F5">
      <w:pPr>
        <w:pStyle w:val="Overskrift3"/>
      </w:pPr>
      <w:r w:rsidRPr="00EA1121">
        <w:t>Selvkost i den enkelte sak</w:t>
      </w:r>
    </w:p>
    <w:p w14:paraId="00A662C9" w14:textId="77777777" w:rsidR="00E46D6C" w:rsidRPr="00EA1121" w:rsidRDefault="00781199" w:rsidP="00781199">
      <w:pPr>
        <w:rPr>
          <w:rFonts w:ascii="Open Sans" w:hAnsi="Open Sans" w:cs="Open Sans"/>
          <w:sz w:val="20"/>
          <w:szCs w:val="20"/>
        </w:rPr>
      </w:pPr>
      <w:r w:rsidRPr="00EA1121">
        <w:rPr>
          <w:rFonts w:ascii="Open Sans" w:hAnsi="Open Sans" w:cs="Open Sans"/>
          <w:sz w:val="20"/>
          <w:szCs w:val="20"/>
        </w:rPr>
        <w:t xml:space="preserve">Kommunal- og regionaldepartementet </w:t>
      </w:r>
      <w:r w:rsidR="00E46D6C" w:rsidRPr="00EA1121">
        <w:rPr>
          <w:rFonts w:ascii="Open Sans" w:hAnsi="Open Sans" w:cs="Open Sans"/>
          <w:sz w:val="20"/>
          <w:szCs w:val="20"/>
        </w:rPr>
        <w:t>vurderte</w:t>
      </w:r>
      <w:r w:rsidRPr="00EA1121">
        <w:rPr>
          <w:rFonts w:ascii="Open Sans" w:hAnsi="Open Sans" w:cs="Open Sans"/>
          <w:sz w:val="20"/>
          <w:szCs w:val="20"/>
        </w:rPr>
        <w:t xml:space="preserve"> i forarbeidene</w:t>
      </w:r>
      <w:r w:rsidRPr="00EA1121">
        <w:rPr>
          <w:rStyle w:val="Fotnotereferanse"/>
          <w:rFonts w:ascii="Open Sans" w:hAnsi="Open Sans" w:cs="Open Sans"/>
          <w:sz w:val="20"/>
          <w:szCs w:val="20"/>
        </w:rPr>
        <w:footnoteReference w:id="3"/>
      </w:r>
      <w:r w:rsidRPr="00EA1121">
        <w:rPr>
          <w:rFonts w:ascii="Open Sans" w:hAnsi="Open Sans" w:cs="Open Sans"/>
          <w:sz w:val="20"/>
          <w:szCs w:val="20"/>
        </w:rPr>
        <w:t xml:space="preserve"> til gjeldende plan- og bygningslov </w:t>
      </w:r>
      <w:r w:rsidR="00E46D6C" w:rsidRPr="00EA1121">
        <w:rPr>
          <w:rFonts w:ascii="Open Sans" w:hAnsi="Open Sans" w:cs="Open Sans"/>
          <w:sz w:val="20"/>
          <w:szCs w:val="20"/>
        </w:rPr>
        <w:t>om kostnadene ved den enkelte sak:</w:t>
      </w:r>
    </w:p>
    <w:p w14:paraId="782047BF" w14:textId="586A4A04" w:rsidR="00781199" w:rsidRPr="00EA1121" w:rsidRDefault="00781199" w:rsidP="00781199">
      <w:pPr>
        <w:rPr>
          <w:rFonts w:ascii="Open Sans" w:hAnsi="Open Sans" w:cs="Open Sans"/>
          <w:sz w:val="20"/>
          <w:szCs w:val="20"/>
        </w:rPr>
      </w:pPr>
      <w:r w:rsidRPr="00EA1121">
        <w:rPr>
          <w:rFonts w:ascii="Open Sans" w:hAnsi="Open Sans" w:cs="Open Sans"/>
          <w:i/>
          <w:iCs/>
          <w:sz w:val="20"/>
          <w:szCs w:val="20"/>
        </w:rPr>
        <w:t>«Etter departementets mening må selvkostprinsippet relatere seg til kostnadene ved den enkelte sak, selv om det benyttes standardsatser med utgangspunkt i gjennomsnittsbetraktninger. Det vil kunne medføre urimelige utslag om en tiltakshaver i for stor grad kunne gebyrlegges ut over det arbeidet tiltaket medfører.»</w:t>
      </w:r>
    </w:p>
    <w:p w14:paraId="096D6E7D" w14:textId="0BE8637C" w:rsidR="00781199" w:rsidRPr="00EA1121" w:rsidRDefault="00781199" w:rsidP="00781199">
      <w:pPr>
        <w:rPr>
          <w:rFonts w:ascii="Open Sans" w:hAnsi="Open Sans" w:cs="Open Sans"/>
          <w:sz w:val="20"/>
          <w:szCs w:val="20"/>
        </w:rPr>
      </w:pPr>
      <w:r w:rsidRPr="00EA1121">
        <w:rPr>
          <w:rFonts w:ascii="Open Sans" w:hAnsi="Open Sans" w:cs="Open Sans"/>
          <w:sz w:val="20"/>
          <w:szCs w:val="20"/>
        </w:rPr>
        <w:t xml:space="preserve">Selvkostprinsippet er også behandlet i en høyesterettsdom inntatt i </w:t>
      </w:r>
      <w:proofErr w:type="spellStart"/>
      <w:r w:rsidRPr="00EA1121">
        <w:rPr>
          <w:rFonts w:ascii="Open Sans" w:hAnsi="Open Sans" w:cs="Open Sans"/>
          <w:sz w:val="20"/>
          <w:szCs w:val="20"/>
        </w:rPr>
        <w:t>Rt</w:t>
      </w:r>
      <w:proofErr w:type="spellEnd"/>
      <w:r w:rsidRPr="00EA1121">
        <w:rPr>
          <w:rFonts w:ascii="Open Sans" w:hAnsi="Open Sans" w:cs="Open Sans"/>
          <w:sz w:val="20"/>
          <w:szCs w:val="20"/>
        </w:rPr>
        <w:t>. 2004 s. 1603. Saken gjaldt fastsettelse av gebyr for en delingsforretning. Her la retten til grunn at synspunktene for gebyrfastsettelse etter plan- og bygningsloven gjorde seg gjeldende også for delingsforretningen. Det synes i dommen forutsatt at selvkostprinsippet ikke bare krever at den enkelte sektor drives uten overskudd, men at selvkost også skal tilstrebes i den enkelte sak.</w:t>
      </w:r>
      <w:r w:rsidRPr="00EA1121">
        <w:rPr>
          <w:rFonts w:ascii="Open Sans" w:hAnsi="Open Sans" w:cs="Open Sans"/>
          <w:sz w:val="20"/>
          <w:szCs w:val="20"/>
          <w:vertAlign w:val="superscript"/>
        </w:rPr>
        <w:footnoteReference w:id="4"/>
      </w:r>
    </w:p>
    <w:p w14:paraId="46346DE1" w14:textId="77777777" w:rsidR="00781199" w:rsidRPr="00EA1121" w:rsidRDefault="00781199" w:rsidP="00781199">
      <w:pPr>
        <w:rPr>
          <w:rFonts w:ascii="Open Sans" w:hAnsi="Open Sans" w:cs="Open Sans"/>
          <w:sz w:val="20"/>
          <w:szCs w:val="20"/>
        </w:rPr>
      </w:pPr>
      <w:r w:rsidRPr="00EA1121">
        <w:rPr>
          <w:rFonts w:ascii="Open Sans" w:hAnsi="Open Sans" w:cs="Open Sans"/>
          <w:sz w:val="20"/>
          <w:szCs w:val="20"/>
        </w:rPr>
        <w:t>Sivilombudsmannen</w:t>
      </w:r>
      <w:r w:rsidRPr="00EA1121">
        <w:rPr>
          <w:rFonts w:ascii="Open Sans" w:hAnsi="Open Sans" w:cs="Open Sans"/>
          <w:sz w:val="20"/>
          <w:szCs w:val="20"/>
          <w:vertAlign w:val="superscript"/>
        </w:rPr>
        <w:footnoteReference w:id="5"/>
      </w:r>
      <w:r w:rsidRPr="00EA1121">
        <w:rPr>
          <w:rFonts w:ascii="Open Sans" w:hAnsi="Open Sans" w:cs="Open Sans"/>
          <w:sz w:val="20"/>
          <w:szCs w:val="20"/>
        </w:rPr>
        <w:t xml:space="preserve"> kritiserte i 2015 Kristiansand kommunes gebyrforskrift hvor byggesaksgebyret var mekanisk beregnet som en lineær funksjon av bruksareal eller antall boenheter. Sivilombudsmannen etterlyste en sikkerhetsventil som fanger opp tilfeller hvor standardiserte/lineære satser kan gi ulovlig høyt gebyr. </w:t>
      </w:r>
    </w:p>
    <w:p w14:paraId="64681A9E" w14:textId="77777777" w:rsidR="00781199" w:rsidRPr="00EA1121" w:rsidRDefault="00781199" w:rsidP="008324AF">
      <w:pPr>
        <w:keepNext/>
        <w:rPr>
          <w:rFonts w:ascii="Open Sans" w:hAnsi="Open Sans" w:cs="Open Sans"/>
          <w:sz w:val="20"/>
          <w:szCs w:val="20"/>
        </w:rPr>
      </w:pPr>
      <w:r w:rsidRPr="00EA1121">
        <w:rPr>
          <w:rFonts w:ascii="Open Sans" w:hAnsi="Open Sans" w:cs="Open Sans"/>
          <w:sz w:val="20"/>
          <w:szCs w:val="20"/>
        </w:rPr>
        <w:t>På landsbasis er det store variasjoner mellom kommunenes gebyrer til tross for at lover og regelverk er likt for alle kommuner. Gjennomgående benytter mange kommuner areal i stor utstrekning ved beregning av gebyrer.</w:t>
      </w:r>
    </w:p>
    <w:p w14:paraId="08D1FCFD" w14:textId="77777777" w:rsidR="00781199" w:rsidRPr="00EA1121" w:rsidRDefault="00781199" w:rsidP="00781199">
      <w:pPr>
        <w:rPr>
          <w:rFonts w:ascii="Open Sans" w:hAnsi="Open Sans" w:cs="Open Sans"/>
          <w:sz w:val="20"/>
          <w:szCs w:val="20"/>
        </w:rPr>
      </w:pPr>
      <w:r w:rsidRPr="00EA1121">
        <w:rPr>
          <w:rFonts w:ascii="Open Sans" w:hAnsi="Open Sans" w:cs="Open Sans"/>
          <w:sz w:val="20"/>
          <w:szCs w:val="20"/>
        </w:rPr>
        <w:t>Myndighetene ønsker at selvkost skal tilstrebes i den enkelte sak, samtidig som at gebyrinntektene ikke skal overstige samlet gebyrgrunnlag.</w:t>
      </w:r>
    </w:p>
    <w:p w14:paraId="7AE3245D" w14:textId="77777777" w:rsidR="00781199" w:rsidRPr="00EA1121" w:rsidRDefault="00781199" w:rsidP="004E28F5">
      <w:pPr>
        <w:pStyle w:val="Overskrift3"/>
      </w:pPr>
      <w:r w:rsidRPr="00EA1121">
        <w:lastRenderedPageBreak/>
        <w:t>Regnskapsføring av gebyrgrunnlag</w:t>
      </w:r>
    </w:p>
    <w:p w14:paraId="76F6F54C" w14:textId="77777777" w:rsidR="00781199" w:rsidRPr="00EA1121" w:rsidRDefault="00781199" w:rsidP="004E28F5">
      <w:pPr>
        <w:pStyle w:val="Overskrift4"/>
      </w:pPr>
      <w:r w:rsidRPr="00EA1121">
        <w:t>Private planforslag</w:t>
      </w:r>
    </w:p>
    <w:p w14:paraId="7B2D6C00" w14:textId="77777777" w:rsidR="00781199" w:rsidRPr="00EA1121" w:rsidRDefault="00781199" w:rsidP="00781199">
      <w:pPr>
        <w:rPr>
          <w:rFonts w:ascii="Open Sans" w:hAnsi="Open Sans" w:cs="Open Sans"/>
          <w:sz w:val="20"/>
          <w:szCs w:val="20"/>
        </w:rPr>
      </w:pPr>
      <w:r w:rsidRPr="00EA1121">
        <w:rPr>
          <w:rFonts w:ascii="Open Sans" w:hAnsi="Open Sans" w:cs="Open Sans"/>
          <w:sz w:val="20"/>
          <w:szCs w:val="20"/>
        </w:rPr>
        <w:t xml:space="preserve">Gebyrgrunnlaget for private planforslag vil i hovedsak bestå av driftsutgifter som er regnskapsført på KOSTRA-funksjon </w:t>
      </w:r>
      <w:r w:rsidRPr="00EA1121">
        <w:rPr>
          <w:rFonts w:ascii="Open Sans" w:hAnsi="Open Sans" w:cs="Open Sans"/>
          <w:i/>
          <w:iCs/>
          <w:sz w:val="20"/>
          <w:szCs w:val="20"/>
        </w:rPr>
        <w:t>301 Plansaksbehandling</w:t>
      </w:r>
      <w:r w:rsidRPr="00EA1121">
        <w:rPr>
          <w:rFonts w:ascii="Open Sans" w:hAnsi="Open Sans" w:cs="Open Sans"/>
          <w:sz w:val="20"/>
          <w:szCs w:val="20"/>
        </w:rPr>
        <w:t xml:space="preserve">. Her </w:t>
      </w:r>
      <w:proofErr w:type="spellStart"/>
      <w:r w:rsidRPr="00EA1121">
        <w:rPr>
          <w:rFonts w:ascii="Open Sans" w:hAnsi="Open Sans" w:cs="Open Sans"/>
          <w:sz w:val="20"/>
          <w:szCs w:val="20"/>
        </w:rPr>
        <w:t>regnskapsføres</w:t>
      </w:r>
      <w:proofErr w:type="spellEnd"/>
      <w:r w:rsidRPr="00EA1121">
        <w:rPr>
          <w:rFonts w:ascii="Open Sans" w:hAnsi="Open Sans" w:cs="Open Sans"/>
          <w:sz w:val="20"/>
          <w:szCs w:val="20"/>
        </w:rPr>
        <w:t xml:space="preserve"> utgifter til arbeid med kommuneplan, arealplan, samt offentlige og private detaljreguleringsplaner. Det er kun arbeid med private innsendte planer frem til avgjørelse om planforslaget skal fremmes som kan finansieres gjennom gebyr. Arbeid med overordnede og offentlige planer kan ikke finansieres med gebyrinntekter.</w:t>
      </w:r>
    </w:p>
    <w:p w14:paraId="189544E6" w14:textId="77777777" w:rsidR="00781199" w:rsidRPr="00EA1121" w:rsidRDefault="00781199" w:rsidP="004E28F5">
      <w:pPr>
        <w:pStyle w:val="Overskrift4"/>
      </w:pPr>
      <w:r w:rsidRPr="00EA1121">
        <w:t>Bygge- og delesaksbehandling</w:t>
      </w:r>
    </w:p>
    <w:p w14:paraId="3180D9A3" w14:textId="77777777" w:rsidR="00781199" w:rsidRPr="00EA1121" w:rsidRDefault="00781199" w:rsidP="00781199">
      <w:pPr>
        <w:rPr>
          <w:rFonts w:ascii="Open Sans" w:hAnsi="Open Sans" w:cs="Open Sans"/>
          <w:sz w:val="20"/>
          <w:szCs w:val="20"/>
        </w:rPr>
      </w:pPr>
      <w:r w:rsidRPr="00EA1121">
        <w:rPr>
          <w:rFonts w:ascii="Open Sans" w:hAnsi="Open Sans" w:cs="Open Sans"/>
          <w:sz w:val="20"/>
          <w:szCs w:val="20"/>
        </w:rPr>
        <w:t xml:space="preserve">Gebyrgrunnlaget for bygge- og delesaker vil i hovedsak bestå av driftsutgifter som er regnskapsført på KOSTRA-funksjon </w:t>
      </w:r>
      <w:r w:rsidRPr="00EA1121">
        <w:rPr>
          <w:rFonts w:ascii="Open Sans" w:hAnsi="Open Sans" w:cs="Open Sans"/>
          <w:i/>
          <w:sz w:val="20"/>
          <w:szCs w:val="20"/>
        </w:rPr>
        <w:t>302 Byggesaksbehandling, opprettelse og endring av eiendom og eierseksjonering</w:t>
      </w:r>
      <w:r w:rsidRPr="00EA1121">
        <w:rPr>
          <w:rFonts w:ascii="Open Sans" w:hAnsi="Open Sans" w:cs="Open Sans"/>
          <w:sz w:val="20"/>
          <w:szCs w:val="20"/>
        </w:rPr>
        <w:t xml:space="preserve">. Her </w:t>
      </w:r>
      <w:proofErr w:type="spellStart"/>
      <w:r w:rsidRPr="00EA1121">
        <w:rPr>
          <w:rFonts w:ascii="Open Sans" w:hAnsi="Open Sans" w:cs="Open Sans"/>
          <w:sz w:val="20"/>
          <w:szCs w:val="20"/>
        </w:rPr>
        <w:t>regnskapsføres</w:t>
      </w:r>
      <w:proofErr w:type="spellEnd"/>
      <w:r w:rsidRPr="00EA1121">
        <w:rPr>
          <w:rFonts w:ascii="Open Sans" w:hAnsi="Open Sans" w:cs="Open Sans"/>
          <w:sz w:val="20"/>
          <w:szCs w:val="20"/>
        </w:rPr>
        <w:t xml:space="preserve"> blant annet utgifter til byggesaksbehandling, seksjoneringssaker og saksbehandling av utslippstillatelser etter forurensningsloven. Det er bare arbeid knyttet til bygge- og delesaksbehandling som kan finansieres av bygge- og delesaksgebyret. Eierseksjonering og utslippstillatelser er egne selvstendige gebyrkalkyler ettersom disse er hjemlet i eierseksjonsloven og forurensningsloven.</w:t>
      </w:r>
    </w:p>
    <w:p w14:paraId="372A10E4" w14:textId="77777777" w:rsidR="00781199" w:rsidRPr="00EA1121" w:rsidRDefault="00781199" w:rsidP="004E28F5">
      <w:pPr>
        <w:pStyle w:val="Overskrift4"/>
      </w:pPr>
      <w:r w:rsidRPr="00EA1121">
        <w:t>Oppmålingsforretning</w:t>
      </w:r>
    </w:p>
    <w:p w14:paraId="63D6CA07" w14:textId="77777777" w:rsidR="00781199" w:rsidRPr="00EA1121" w:rsidRDefault="00781199" w:rsidP="00781199">
      <w:pPr>
        <w:rPr>
          <w:rFonts w:ascii="Open Sans" w:hAnsi="Open Sans" w:cs="Open Sans"/>
          <w:sz w:val="20"/>
          <w:szCs w:val="20"/>
        </w:rPr>
      </w:pPr>
      <w:r w:rsidRPr="00EA1121">
        <w:rPr>
          <w:rFonts w:ascii="Open Sans" w:hAnsi="Open Sans" w:cs="Open Sans"/>
          <w:sz w:val="20"/>
          <w:szCs w:val="20"/>
        </w:rPr>
        <w:t xml:space="preserve">Gebyrgrunnlaget for oppmålingsforretning vil i hovedsak bestå av driftsutgifter som er regnskapsført på KOSTRA-funksjon </w:t>
      </w:r>
      <w:r w:rsidRPr="00EA1121">
        <w:rPr>
          <w:rFonts w:ascii="Open Sans" w:hAnsi="Open Sans" w:cs="Open Sans"/>
          <w:i/>
          <w:sz w:val="20"/>
          <w:szCs w:val="20"/>
        </w:rPr>
        <w:t>303 Kart og oppmåling</w:t>
      </w:r>
      <w:r w:rsidRPr="00EA1121">
        <w:rPr>
          <w:rFonts w:ascii="Open Sans" w:hAnsi="Open Sans" w:cs="Open Sans"/>
          <w:sz w:val="20"/>
          <w:szCs w:val="20"/>
        </w:rPr>
        <w:t xml:space="preserve">. Her </w:t>
      </w:r>
      <w:proofErr w:type="spellStart"/>
      <w:r w:rsidRPr="00EA1121">
        <w:rPr>
          <w:rFonts w:ascii="Open Sans" w:hAnsi="Open Sans" w:cs="Open Sans"/>
          <w:sz w:val="20"/>
          <w:szCs w:val="20"/>
        </w:rPr>
        <w:t>regnskapsføres</w:t>
      </w:r>
      <w:proofErr w:type="spellEnd"/>
      <w:r w:rsidRPr="00EA1121">
        <w:rPr>
          <w:rFonts w:ascii="Open Sans" w:hAnsi="Open Sans" w:cs="Open Sans"/>
          <w:sz w:val="20"/>
          <w:szCs w:val="20"/>
        </w:rPr>
        <w:t xml:space="preserve"> utgifter til kommunens kartgrunnlag, adresseforvaltning, matrikkelføring og oppmålingsforretninger. Det er bare arbeid knyttet til matrikkelføring og oppmålingsforretninger som kan finansieres av oppmålingsgebyret. Drift av kommunens kartgrunnlag og adresseforvaltning kan ikke finansieres med gebyrinntekter.</w:t>
      </w:r>
    </w:p>
    <w:p w14:paraId="42114828" w14:textId="77777777" w:rsidR="00781199" w:rsidRPr="00EA1121" w:rsidRDefault="00781199" w:rsidP="004E28F5">
      <w:pPr>
        <w:pStyle w:val="Overskrift4"/>
      </w:pPr>
      <w:r w:rsidRPr="00EA1121">
        <w:t>Eierseksjonering</w:t>
      </w:r>
    </w:p>
    <w:p w14:paraId="311388BC" w14:textId="55715A0E" w:rsidR="00F54303" w:rsidRPr="00EA1121" w:rsidRDefault="00781199" w:rsidP="00781199">
      <w:pPr>
        <w:rPr>
          <w:rFonts w:ascii="Open Sans" w:hAnsi="Open Sans" w:cs="Open Sans"/>
          <w:sz w:val="20"/>
          <w:szCs w:val="20"/>
        </w:rPr>
      </w:pPr>
      <w:r w:rsidRPr="00EA1121">
        <w:rPr>
          <w:rFonts w:ascii="Open Sans" w:hAnsi="Open Sans" w:cs="Open Sans"/>
          <w:sz w:val="20"/>
          <w:szCs w:val="20"/>
        </w:rPr>
        <w:t xml:space="preserve">Gebyrgrunnlaget for seksjoneringssaker vil i hovedsak bestå av driftsutgifter som er regnskapsført på KOSTRA-funksjon </w:t>
      </w:r>
      <w:r w:rsidRPr="00EA1121">
        <w:rPr>
          <w:rFonts w:ascii="Open Sans" w:hAnsi="Open Sans" w:cs="Open Sans"/>
          <w:i/>
          <w:sz w:val="20"/>
          <w:szCs w:val="20"/>
        </w:rPr>
        <w:t>302 Byggesaksbehandling, opprettelse og endring av eiendom og eierseksjonering</w:t>
      </w:r>
      <w:r w:rsidRPr="00EA1121">
        <w:rPr>
          <w:rFonts w:ascii="Open Sans" w:hAnsi="Open Sans" w:cs="Open Sans"/>
          <w:sz w:val="20"/>
          <w:szCs w:val="20"/>
        </w:rPr>
        <w:t>. Det er bare saksbehandling etter lov om eierseksjoner som kan finansieres av seksjoneringsgebyret.</w:t>
      </w:r>
    </w:p>
    <w:p w14:paraId="18217E26" w14:textId="77777777" w:rsidR="00781199" w:rsidRPr="00EA1121" w:rsidRDefault="00781199" w:rsidP="001E1337">
      <w:pPr>
        <w:pStyle w:val="Overskrift1"/>
      </w:pPr>
      <w:r w:rsidRPr="00EA1121">
        <w:lastRenderedPageBreak/>
        <w:t xml:space="preserve">Forslag til ny gebyrforskrift </w:t>
      </w:r>
    </w:p>
    <w:p w14:paraId="57F144E8" w14:textId="77777777" w:rsidR="00781199" w:rsidRPr="00EA1121" w:rsidRDefault="00781199" w:rsidP="001E1337">
      <w:pPr>
        <w:keepNext/>
        <w:keepLines/>
        <w:rPr>
          <w:rFonts w:ascii="Open Sans" w:hAnsi="Open Sans" w:cs="Open Sans"/>
          <w:sz w:val="20"/>
          <w:szCs w:val="20"/>
        </w:rPr>
      </w:pPr>
      <w:r w:rsidRPr="00EA1121">
        <w:rPr>
          <w:rFonts w:ascii="Open Sans" w:hAnsi="Open Sans" w:cs="Open Sans"/>
          <w:sz w:val="20"/>
          <w:szCs w:val="20"/>
        </w:rPr>
        <w:t>En stor del av oppgaven med å utarbeide ny gebyrforskrift har vært å finne hensiktsmessige prinsipper og innretninger for gebyrbestemmelsene. Videre har arbeidet bestått i å identifisere kostnadsdrivere i saksbehandlingsprosessen og knytte økonomiske variabler til dette. Dette gjøres for at det skal bli bedre samsvar mellom kommunens faktiske ressursbruk og gebyret som faktureres forslagsstiller, tiltakshaver, innsender eller rekvirent.</w:t>
      </w:r>
    </w:p>
    <w:p w14:paraId="5DED4E99" w14:textId="77777777" w:rsidR="00781199" w:rsidRPr="00EA1121" w:rsidRDefault="00781199" w:rsidP="001E1337">
      <w:pPr>
        <w:pStyle w:val="Overskrift2"/>
      </w:pPr>
      <w:r w:rsidRPr="00EA1121">
        <w:t>Kapittel 1 – Alminnelige bestemmelser</w:t>
      </w:r>
    </w:p>
    <w:p w14:paraId="73ED2702" w14:textId="6288A53F" w:rsidR="00781199" w:rsidRPr="00EA1121" w:rsidRDefault="00781199" w:rsidP="001E1337">
      <w:pPr>
        <w:keepNext/>
        <w:keepLines/>
        <w:rPr>
          <w:rFonts w:ascii="Open Sans" w:hAnsi="Open Sans" w:cs="Open Sans"/>
          <w:sz w:val="20"/>
          <w:szCs w:val="20"/>
        </w:rPr>
      </w:pPr>
      <w:r w:rsidRPr="00EA1121">
        <w:rPr>
          <w:rFonts w:ascii="Open Sans" w:hAnsi="Open Sans" w:cs="Open Sans"/>
          <w:sz w:val="20"/>
          <w:szCs w:val="20"/>
        </w:rPr>
        <w:t>Første kapittel består blant annet av bestemmelser om betaling og fakturering, klageadgang, samt definisjoner og forklaringer.</w:t>
      </w:r>
    </w:p>
    <w:p w14:paraId="6BFE795A" w14:textId="332FBC7C" w:rsidR="00781199" w:rsidRPr="00EA1121" w:rsidRDefault="00F54303" w:rsidP="001E1337">
      <w:pPr>
        <w:keepNext/>
        <w:keepLines/>
        <w:rPr>
          <w:rFonts w:ascii="Open Sans" w:hAnsi="Open Sans" w:cs="Open Sans"/>
          <w:sz w:val="20"/>
          <w:szCs w:val="20"/>
        </w:rPr>
      </w:pPr>
      <w:r w:rsidRPr="00EA1121">
        <w:rPr>
          <w:rFonts w:ascii="Open Sans" w:hAnsi="Open Sans" w:cs="Open Sans"/>
          <w:sz w:val="20"/>
          <w:szCs w:val="20"/>
        </w:rPr>
        <w:t>I §1-</w:t>
      </w:r>
      <w:r w:rsidR="00EC1D28">
        <w:rPr>
          <w:rFonts w:ascii="Open Sans" w:hAnsi="Open Sans" w:cs="Open Sans"/>
          <w:sz w:val="20"/>
          <w:szCs w:val="20"/>
        </w:rPr>
        <w:t>4</w:t>
      </w:r>
      <w:r w:rsidRPr="00EA1121">
        <w:rPr>
          <w:rFonts w:ascii="Open Sans" w:hAnsi="Open Sans" w:cs="Open Sans"/>
          <w:sz w:val="20"/>
          <w:szCs w:val="20"/>
        </w:rPr>
        <w:t xml:space="preserve"> </w:t>
      </w:r>
      <w:r w:rsidR="00781199" w:rsidRPr="00EA1121">
        <w:rPr>
          <w:rFonts w:ascii="Open Sans" w:hAnsi="Open Sans" w:cs="Open Sans"/>
          <w:sz w:val="20"/>
          <w:szCs w:val="20"/>
        </w:rPr>
        <w:t xml:space="preserve">understrekes det at det ikke er anledning til å klage på gebyrfastsettelsen i en sak. Bakgrunnen for dette er at gebyr som følger av en lokal forskrift </w:t>
      </w:r>
      <w:r w:rsidR="00781199" w:rsidRPr="00EA1121">
        <w:rPr>
          <w:rFonts w:ascii="Open Sans" w:hAnsi="Open Sans" w:cs="Open Sans"/>
          <w:i/>
          <w:sz w:val="20"/>
          <w:szCs w:val="20"/>
        </w:rPr>
        <w:t>ikke</w:t>
      </w:r>
      <w:r w:rsidR="00781199" w:rsidRPr="00EA1121">
        <w:rPr>
          <w:rFonts w:ascii="Open Sans" w:hAnsi="Open Sans" w:cs="Open Sans"/>
          <w:sz w:val="20"/>
          <w:szCs w:val="20"/>
        </w:rPr>
        <w:t xml:space="preserve"> er å anse som enkeltvedtak. Velger kommunen derimot å redusere gebyr</w:t>
      </w:r>
      <w:r w:rsidR="00A64F41" w:rsidRPr="00EA1121">
        <w:rPr>
          <w:rFonts w:ascii="Open Sans" w:hAnsi="Open Sans" w:cs="Open Sans"/>
          <w:sz w:val="20"/>
          <w:szCs w:val="20"/>
        </w:rPr>
        <w:t>et</w:t>
      </w:r>
      <w:r w:rsidR="00781199" w:rsidRPr="00EA1121">
        <w:rPr>
          <w:rFonts w:ascii="Open Sans" w:hAnsi="Open Sans" w:cs="Open Sans"/>
          <w:sz w:val="20"/>
          <w:szCs w:val="20"/>
        </w:rPr>
        <w:t xml:space="preserve"> </w:t>
      </w:r>
      <w:r w:rsidR="00A64F41" w:rsidRPr="00EA1121">
        <w:rPr>
          <w:rFonts w:ascii="Open Sans" w:hAnsi="Open Sans" w:cs="Open Sans"/>
          <w:sz w:val="20"/>
          <w:szCs w:val="20"/>
        </w:rPr>
        <w:t xml:space="preserve">når </w:t>
      </w:r>
      <w:r w:rsidR="00781199" w:rsidRPr="00EA1121">
        <w:rPr>
          <w:rFonts w:ascii="Open Sans" w:hAnsi="Open Sans" w:cs="Open Sans"/>
          <w:sz w:val="20"/>
          <w:szCs w:val="20"/>
        </w:rPr>
        <w:t>gebyret klart overstiger selvkost i en sak</w:t>
      </w:r>
      <w:r w:rsidRPr="00EA1121">
        <w:rPr>
          <w:rFonts w:ascii="Open Sans" w:hAnsi="Open Sans" w:cs="Open Sans"/>
          <w:sz w:val="20"/>
          <w:szCs w:val="20"/>
        </w:rPr>
        <w:t xml:space="preserve"> </w:t>
      </w:r>
      <w:r w:rsidR="00781199" w:rsidRPr="00EA1121">
        <w:rPr>
          <w:rFonts w:ascii="Open Sans" w:hAnsi="Open Sans" w:cs="Open Sans"/>
          <w:sz w:val="20"/>
          <w:szCs w:val="20"/>
        </w:rPr>
        <w:t>vil denne beslutningen være å anse som et enkeltvedtak som kan påklages.</w:t>
      </w:r>
    </w:p>
    <w:p w14:paraId="5C3B2AC0" w14:textId="77777777" w:rsidR="00781199" w:rsidRPr="00EA1121" w:rsidRDefault="00781199" w:rsidP="004E28F5">
      <w:pPr>
        <w:pStyle w:val="Overskrift2"/>
      </w:pPr>
      <w:r w:rsidRPr="00EA1121">
        <w:t>Kapittel 2 – Private planforslag</w:t>
      </w:r>
    </w:p>
    <w:p w14:paraId="7E932FC9" w14:textId="7134E6D4" w:rsidR="00B33ECB" w:rsidRPr="00EA1121" w:rsidRDefault="00B33ECB" w:rsidP="00B33ECB">
      <w:pPr>
        <w:rPr>
          <w:rFonts w:ascii="Open Sans" w:hAnsi="Open Sans" w:cs="Open Sans"/>
          <w:sz w:val="20"/>
          <w:szCs w:val="20"/>
        </w:rPr>
      </w:pPr>
      <w:r w:rsidRPr="00EA1121">
        <w:rPr>
          <w:rFonts w:ascii="Open Sans" w:hAnsi="Open Sans" w:cs="Open Sans"/>
          <w:sz w:val="20"/>
          <w:szCs w:val="20"/>
        </w:rPr>
        <w:t xml:space="preserve">For private planforslag består samlet gebyr av </w:t>
      </w:r>
      <w:r w:rsidR="00482C68" w:rsidRPr="009929F3">
        <w:rPr>
          <w:rFonts w:ascii="Open Sans" w:hAnsi="Open Sans" w:cs="Open Sans"/>
          <w:sz w:val="20"/>
          <w:szCs w:val="20"/>
        </w:rPr>
        <w:t>tre</w:t>
      </w:r>
      <w:r w:rsidRPr="00EA1121">
        <w:rPr>
          <w:rFonts w:ascii="Open Sans" w:hAnsi="Open Sans" w:cs="Open Sans"/>
          <w:sz w:val="20"/>
          <w:szCs w:val="20"/>
        </w:rPr>
        <w:t xml:space="preserve"> komponenter:</w:t>
      </w:r>
    </w:p>
    <w:p w14:paraId="6F9D27E1" w14:textId="50B7EC93" w:rsidR="00B33ECB" w:rsidRPr="00EA1121" w:rsidRDefault="00B33ECB" w:rsidP="00B33ECB">
      <w:pPr>
        <w:pStyle w:val="Listeavsnitt"/>
        <w:numPr>
          <w:ilvl w:val="0"/>
          <w:numId w:val="11"/>
        </w:numPr>
        <w:rPr>
          <w:rFonts w:ascii="Open Sans" w:hAnsi="Open Sans" w:cs="Open Sans"/>
          <w:sz w:val="20"/>
          <w:szCs w:val="20"/>
        </w:rPr>
      </w:pPr>
      <w:r w:rsidRPr="00EA1121">
        <w:rPr>
          <w:rFonts w:ascii="Open Sans" w:hAnsi="Open Sans" w:cs="Open Sans"/>
          <w:sz w:val="20"/>
          <w:szCs w:val="20"/>
        </w:rPr>
        <w:t xml:space="preserve">Gebyr for oppstart </w:t>
      </w:r>
    </w:p>
    <w:p w14:paraId="7B0FD84C" w14:textId="4B0FBA27" w:rsidR="00B33ECB" w:rsidRPr="00EA1121" w:rsidRDefault="00B33ECB" w:rsidP="00B33ECB">
      <w:pPr>
        <w:pStyle w:val="Listeavsnitt"/>
        <w:numPr>
          <w:ilvl w:val="0"/>
          <w:numId w:val="11"/>
        </w:numPr>
        <w:rPr>
          <w:rFonts w:ascii="Open Sans" w:hAnsi="Open Sans" w:cs="Open Sans"/>
          <w:sz w:val="20"/>
          <w:szCs w:val="20"/>
        </w:rPr>
      </w:pPr>
      <w:r w:rsidRPr="00EA1121">
        <w:rPr>
          <w:rFonts w:ascii="Open Sans" w:hAnsi="Open Sans" w:cs="Open Sans"/>
          <w:sz w:val="20"/>
          <w:szCs w:val="20"/>
        </w:rPr>
        <w:t xml:space="preserve">Gebyr for avholdte møter </w:t>
      </w:r>
    </w:p>
    <w:p w14:paraId="6E677615" w14:textId="7592C43C" w:rsidR="00B33ECB" w:rsidRPr="00EA1121" w:rsidRDefault="00B33ECB" w:rsidP="00B33ECB">
      <w:pPr>
        <w:pStyle w:val="Listeavsnitt"/>
        <w:numPr>
          <w:ilvl w:val="0"/>
          <w:numId w:val="11"/>
        </w:numPr>
        <w:rPr>
          <w:rFonts w:ascii="Open Sans" w:hAnsi="Open Sans" w:cs="Open Sans"/>
          <w:sz w:val="20"/>
          <w:szCs w:val="20"/>
        </w:rPr>
      </w:pPr>
      <w:r w:rsidRPr="00EA1121">
        <w:rPr>
          <w:rFonts w:ascii="Open Sans" w:hAnsi="Open Sans" w:cs="Open Sans"/>
          <w:sz w:val="20"/>
          <w:szCs w:val="20"/>
        </w:rPr>
        <w:t>Saksbehandlingsgebyr</w:t>
      </w:r>
    </w:p>
    <w:p w14:paraId="156D0178" w14:textId="1DA981AE" w:rsidR="00B33ECB" w:rsidRPr="00EA1121" w:rsidRDefault="00C80D4C" w:rsidP="00B33ECB">
      <w:pPr>
        <w:rPr>
          <w:rFonts w:ascii="Open Sans" w:hAnsi="Open Sans" w:cs="Open Sans"/>
          <w:sz w:val="20"/>
          <w:szCs w:val="20"/>
        </w:rPr>
      </w:pPr>
      <w:r w:rsidRPr="00EA1121">
        <w:rPr>
          <w:rFonts w:ascii="Open Sans" w:hAnsi="Open Sans" w:cs="Open Sans"/>
          <w:sz w:val="20"/>
          <w:szCs w:val="20"/>
        </w:rPr>
        <w:t>Denne gebyrinnretningen</w:t>
      </w:r>
      <w:r w:rsidR="00B33ECB" w:rsidRPr="00EA1121">
        <w:rPr>
          <w:rFonts w:ascii="Open Sans" w:hAnsi="Open Sans" w:cs="Open Sans"/>
          <w:sz w:val="20"/>
          <w:szCs w:val="20"/>
        </w:rPr>
        <w:t xml:space="preserve"> følger kommunens arbeidsprosess, og det er tydelig hvilket arbeid de enkelte gebyrene dekker. For arbeid som er pålagt etter plan- og bygningsloven, men som ikke er nærmere regulert i gebyrforskriften kan kommunen </w:t>
      </w:r>
      <w:r w:rsidR="00ED2CF5" w:rsidRPr="00EA1121">
        <w:rPr>
          <w:rFonts w:ascii="Open Sans" w:hAnsi="Open Sans" w:cs="Open Sans"/>
          <w:sz w:val="20"/>
          <w:szCs w:val="20"/>
        </w:rPr>
        <w:t>gebyrlegge</w:t>
      </w:r>
      <w:r w:rsidR="00B33ECB" w:rsidRPr="00EA1121">
        <w:rPr>
          <w:rFonts w:ascii="Open Sans" w:hAnsi="Open Sans" w:cs="Open Sans"/>
          <w:sz w:val="20"/>
          <w:szCs w:val="20"/>
        </w:rPr>
        <w:t xml:space="preserve"> etter medgått tid. </w:t>
      </w:r>
    </w:p>
    <w:p w14:paraId="11DE0DA5" w14:textId="0032C5EE" w:rsidR="00B33ECB" w:rsidRPr="00EA1121" w:rsidRDefault="00B33ECB" w:rsidP="00B33ECB">
      <w:pPr>
        <w:rPr>
          <w:rFonts w:ascii="Open Sans" w:hAnsi="Open Sans" w:cs="Open Sans"/>
          <w:sz w:val="20"/>
          <w:szCs w:val="20"/>
        </w:rPr>
      </w:pPr>
      <w:r w:rsidRPr="00EA1121">
        <w:rPr>
          <w:rFonts w:ascii="Open Sans" w:hAnsi="Open Sans" w:cs="Open Sans"/>
          <w:sz w:val="20"/>
          <w:szCs w:val="20"/>
        </w:rPr>
        <w:t xml:space="preserve">Gebyrer for oppstartsmøte og </w:t>
      </w:r>
      <w:r w:rsidR="00231BD8">
        <w:rPr>
          <w:rFonts w:ascii="Open Sans" w:hAnsi="Open Sans" w:cs="Open Sans"/>
          <w:sz w:val="20"/>
          <w:szCs w:val="20"/>
        </w:rPr>
        <w:t>andre møter</w:t>
      </w:r>
      <w:r w:rsidR="00231BD8" w:rsidRPr="00EA1121">
        <w:rPr>
          <w:rFonts w:ascii="Open Sans" w:hAnsi="Open Sans" w:cs="Open Sans"/>
          <w:sz w:val="20"/>
          <w:szCs w:val="20"/>
        </w:rPr>
        <w:t xml:space="preserve"> </w:t>
      </w:r>
      <w:r w:rsidRPr="00EA1121">
        <w:rPr>
          <w:rFonts w:ascii="Open Sans" w:hAnsi="Open Sans" w:cs="Open Sans"/>
          <w:sz w:val="20"/>
          <w:szCs w:val="20"/>
        </w:rPr>
        <w:t xml:space="preserve">er fastsatt i </w:t>
      </w:r>
      <w:r w:rsidR="001138B4">
        <w:rPr>
          <w:rFonts w:ascii="Open Sans" w:hAnsi="Open Sans" w:cs="Open Sans"/>
          <w:sz w:val="20"/>
          <w:szCs w:val="20"/>
        </w:rPr>
        <w:t>§</w:t>
      </w:r>
      <w:r w:rsidRPr="00EA1121">
        <w:rPr>
          <w:rFonts w:ascii="Open Sans" w:hAnsi="Open Sans" w:cs="Open Sans"/>
          <w:sz w:val="20"/>
          <w:szCs w:val="20"/>
        </w:rPr>
        <w:t>§ 2-1-</w:t>
      </w:r>
      <w:r w:rsidR="00231BD8">
        <w:rPr>
          <w:rFonts w:ascii="Open Sans" w:hAnsi="Open Sans" w:cs="Open Sans"/>
          <w:sz w:val="20"/>
          <w:szCs w:val="20"/>
        </w:rPr>
        <w:t>2</w:t>
      </w:r>
      <w:r w:rsidRPr="00EA1121">
        <w:rPr>
          <w:rFonts w:ascii="Open Sans" w:hAnsi="Open Sans" w:cs="Open Sans"/>
          <w:sz w:val="20"/>
          <w:szCs w:val="20"/>
        </w:rPr>
        <w:t xml:space="preserve"> og 2-</w:t>
      </w:r>
      <w:r w:rsidR="005A479F">
        <w:rPr>
          <w:rFonts w:ascii="Open Sans" w:hAnsi="Open Sans" w:cs="Open Sans"/>
          <w:sz w:val="20"/>
          <w:szCs w:val="20"/>
        </w:rPr>
        <w:t>2</w:t>
      </w:r>
      <w:r w:rsidRPr="00EA1121">
        <w:rPr>
          <w:rFonts w:ascii="Open Sans" w:hAnsi="Open Sans" w:cs="Open Sans"/>
          <w:sz w:val="20"/>
          <w:szCs w:val="20"/>
        </w:rPr>
        <w:t>-</w:t>
      </w:r>
      <w:r w:rsidR="009578C7">
        <w:rPr>
          <w:rFonts w:ascii="Open Sans" w:hAnsi="Open Sans" w:cs="Open Sans"/>
          <w:sz w:val="20"/>
          <w:szCs w:val="20"/>
        </w:rPr>
        <w:t>2</w:t>
      </w:r>
      <w:r w:rsidRPr="00EA1121">
        <w:rPr>
          <w:rFonts w:ascii="Open Sans" w:hAnsi="Open Sans" w:cs="Open Sans"/>
          <w:sz w:val="20"/>
          <w:szCs w:val="20"/>
        </w:rPr>
        <w:t xml:space="preserve">. Kommunen bruker store ressurser på disse møtene med deltakelse fra </w:t>
      </w:r>
      <w:r w:rsidR="009578C7">
        <w:rPr>
          <w:rFonts w:ascii="Open Sans" w:hAnsi="Open Sans" w:cs="Open Sans"/>
          <w:sz w:val="20"/>
          <w:szCs w:val="20"/>
        </w:rPr>
        <w:t>flere</w:t>
      </w:r>
      <w:r w:rsidRPr="00EA1121">
        <w:rPr>
          <w:rFonts w:ascii="Open Sans" w:hAnsi="Open Sans" w:cs="Open Sans"/>
          <w:sz w:val="20"/>
          <w:szCs w:val="20"/>
        </w:rPr>
        <w:t xml:space="preserve"> berørte faginstanser. I tillegg vil behovet for møter med kommunen variere fra sak til sak. Derfor vil et gebyr per møte gi e</w:t>
      </w:r>
      <w:r w:rsidR="00615376" w:rsidRPr="00EA1121">
        <w:rPr>
          <w:rFonts w:ascii="Open Sans" w:hAnsi="Open Sans" w:cs="Open Sans"/>
          <w:sz w:val="20"/>
          <w:szCs w:val="20"/>
        </w:rPr>
        <w:t>n</w:t>
      </w:r>
      <w:r w:rsidRPr="00EA1121">
        <w:rPr>
          <w:rFonts w:ascii="Open Sans" w:hAnsi="Open Sans" w:cs="Open Sans"/>
          <w:sz w:val="20"/>
          <w:szCs w:val="20"/>
        </w:rPr>
        <w:t xml:space="preserve"> mer treffsikker gebyr</w:t>
      </w:r>
      <w:r w:rsidR="002359A6" w:rsidRPr="00EA1121">
        <w:rPr>
          <w:rFonts w:ascii="Open Sans" w:hAnsi="Open Sans" w:cs="Open Sans"/>
          <w:sz w:val="20"/>
          <w:szCs w:val="20"/>
        </w:rPr>
        <w:t>fastsetting</w:t>
      </w:r>
      <w:r w:rsidRPr="00EA1121">
        <w:rPr>
          <w:rFonts w:ascii="Open Sans" w:hAnsi="Open Sans" w:cs="Open Sans"/>
          <w:sz w:val="20"/>
          <w:szCs w:val="20"/>
        </w:rPr>
        <w:t xml:space="preserve"> i den enkelte sak. </w:t>
      </w:r>
    </w:p>
    <w:p w14:paraId="0EBE3D80" w14:textId="77777777" w:rsidR="00B33ECB" w:rsidRPr="00EA1121" w:rsidRDefault="00B33ECB" w:rsidP="00B33ECB">
      <w:pPr>
        <w:rPr>
          <w:rFonts w:ascii="Open Sans" w:hAnsi="Open Sans" w:cs="Open Sans"/>
          <w:sz w:val="20"/>
          <w:szCs w:val="20"/>
        </w:rPr>
      </w:pPr>
      <w:r w:rsidRPr="00EA1121">
        <w:rPr>
          <w:rFonts w:ascii="Open Sans" w:hAnsi="Open Sans" w:cs="Open Sans"/>
          <w:sz w:val="20"/>
          <w:szCs w:val="20"/>
        </w:rPr>
        <w:t>Saksbehandlingsgebyret for et innsendt planforslag bestemmes av om forslagets innhold er av en art som gjør saksbehandlingen mer kompleks for kommunen. Derfor er det i arbeidet med ny forskrift lagt stor vekt på å finne gode kostnadsdrivere i saksbehandlingen, slik at gebyret i saken reflekterer kommunens ressursbruk på best mulig måte.</w:t>
      </w:r>
    </w:p>
    <w:p w14:paraId="334A00B6" w14:textId="77777777" w:rsidR="00B33ECB" w:rsidRPr="00EA1121" w:rsidRDefault="00B33ECB" w:rsidP="00B33ECB">
      <w:pPr>
        <w:rPr>
          <w:rFonts w:ascii="Open Sans" w:hAnsi="Open Sans" w:cs="Open Sans"/>
          <w:sz w:val="20"/>
          <w:szCs w:val="20"/>
        </w:rPr>
      </w:pPr>
      <w:r w:rsidRPr="00EA1121">
        <w:rPr>
          <w:rFonts w:ascii="Open Sans" w:hAnsi="Open Sans" w:cs="Open Sans"/>
          <w:sz w:val="20"/>
          <w:szCs w:val="20"/>
        </w:rPr>
        <w:t>Kostnadsdrivere som er av betydning for kommunens tidsbruk i saksbehandlingen er blant annet:</w:t>
      </w:r>
    </w:p>
    <w:p w14:paraId="4AEF48D3" w14:textId="713F6E10" w:rsidR="00AB165D" w:rsidRPr="00EA1121" w:rsidRDefault="00AB165D" w:rsidP="00AB165D">
      <w:pPr>
        <w:pStyle w:val="Listeavsnitt"/>
        <w:numPr>
          <w:ilvl w:val="1"/>
          <w:numId w:val="13"/>
        </w:numPr>
        <w:rPr>
          <w:rFonts w:ascii="Open Sans" w:hAnsi="Open Sans" w:cs="Open Sans"/>
          <w:sz w:val="20"/>
          <w:szCs w:val="20"/>
        </w:rPr>
      </w:pPr>
      <w:r w:rsidRPr="00EA1121">
        <w:rPr>
          <w:rFonts w:ascii="Open Sans" w:hAnsi="Open Sans" w:cs="Open Sans"/>
          <w:sz w:val="20"/>
          <w:szCs w:val="20"/>
        </w:rPr>
        <w:t>Om planen krever planprogram og konsekvensutredning</w:t>
      </w:r>
    </w:p>
    <w:p w14:paraId="4E8558C2" w14:textId="77777777" w:rsidR="00482C68" w:rsidRDefault="00AB3DF5" w:rsidP="00AB3DF5">
      <w:pPr>
        <w:pStyle w:val="Listeavsnitt"/>
        <w:numPr>
          <w:ilvl w:val="1"/>
          <w:numId w:val="13"/>
        </w:numPr>
        <w:rPr>
          <w:rFonts w:ascii="Open Sans" w:hAnsi="Open Sans" w:cs="Open Sans"/>
          <w:sz w:val="20"/>
          <w:szCs w:val="20"/>
        </w:rPr>
      </w:pPr>
      <w:r w:rsidRPr="00EA1121">
        <w:rPr>
          <w:rFonts w:ascii="Open Sans" w:hAnsi="Open Sans" w:cs="Open Sans"/>
          <w:sz w:val="20"/>
          <w:szCs w:val="20"/>
        </w:rPr>
        <w:t>Planens forhold til overordnede planer i kommunen</w:t>
      </w:r>
    </w:p>
    <w:p w14:paraId="476EABE7" w14:textId="53CBDA5F" w:rsidR="00AB3DF5" w:rsidRPr="00EA1121" w:rsidRDefault="00482C68" w:rsidP="00AB3DF5">
      <w:pPr>
        <w:pStyle w:val="Listeavsnitt"/>
        <w:numPr>
          <w:ilvl w:val="1"/>
          <w:numId w:val="13"/>
        </w:numPr>
        <w:rPr>
          <w:rFonts w:ascii="Open Sans" w:hAnsi="Open Sans" w:cs="Open Sans"/>
          <w:sz w:val="20"/>
          <w:szCs w:val="20"/>
        </w:rPr>
      </w:pPr>
      <w:r>
        <w:rPr>
          <w:rFonts w:ascii="Open Sans" w:hAnsi="Open Sans" w:cs="Open Sans"/>
          <w:sz w:val="20"/>
          <w:szCs w:val="20"/>
        </w:rPr>
        <w:t>Om planen ligger innenfor sentrumsområder</w:t>
      </w:r>
    </w:p>
    <w:p w14:paraId="6B5136BC" w14:textId="77777777" w:rsidR="00482C68" w:rsidRDefault="00B33ECB" w:rsidP="00AB3DF5">
      <w:pPr>
        <w:pStyle w:val="Listeavsnitt"/>
        <w:numPr>
          <w:ilvl w:val="1"/>
          <w:numId w:val="13"/>
        </w:numPr>
        <w:rPr>
          <w:rFonts w:ascii="Open Sans" w:hAnsi="Open Sans" w:cs="Open Sans"/>
          <w:sz w:val="20"/>
          <w:szCs w:val="20"/>
        </w:rPr>
      </w:pPr>
      <w:r w:rsidRPr="00EA1121">
        <w:rPr>
          <w:rFonts w:ascii="Open Sans" w:hAnsi="Open Sans" w:cs="Open Sans"/>
          <w:sz w:val="20"/>
          <w:szCs w:val="20"/>
        </w:rPr>
        <w:t xml:space="preserve">Antall </w:t>
      </w:r>
      <w:r w:rsidR="00ED2CF5" w:rsidRPr="00EA1121">
        <w:rPr>
          <w:rFonts w:ascii="Open Sans" w:hAnsi="Open Sans" w:cs="Open Sans"/>
          <w:sz w:val="20"/>
          <w:szCs w:val="20"/>
        </w:rPr>
        <w:t>areal</w:t>
      </w:r>
      <w:r w:rsidR="00AB3DF5" w:rsidRPr="00EA1121">
        <w:rPr>
          <w:rFonts w:ascii="Open Sans" w:hAnsi="Open Sans" w:cs="Open Sans"/>
          <w:sz w:val="20"/>
          <w:szCs w:val="20"/>
        </w:rPr>
        <w:t>formål</w:t>
      </w:r>
      <w:r w:rsidRPr="00EA1121">
        <w:rPr>
          <w:rFonts w:ascii="Open Sans" w:hAnsi="Open Sans" w:cs="Open Sans"/>
          <w:sz w:val="20"/>
          <w:szCs w:val="20"/>
        </w:rPr>
        <w:t xml:space="preserve"> og hensynssoner i planforslaget</w:t>
      </w:r>
    </w:p>
    <w:p w14:paraId="53E91224" w14:textId="6AB2E03B" w:rsidR="00B33ECB" w:rsidRPr="00EA1121" w:rsidRDefault="00482C68" w:rsidP="00AB3DF5">
      <w:pPr>
        <w:pStyle w:val="Listeavsnitt"/>
        <w:numPr>
          <w:ilvl w:val="1"/>
          <w:numId w:val="13"/>
        </w:numPr>
        <w:rPr>
          <w:rFonts w:ascii="Open Sans" w:hAnsi="Open Sans" w:cs="Open Sans"/>
          <w:sz w:val="20"/>
          <w:szCs w:val="20"/>
        </w:rPr>
      </w:pPr>
      <w:r>
        <w:rPr>
          <w:rFonts w:ascii="Open Sans" w:hAnsi="Open Sans" w:cs="Open Sans"/>
          <w:sz w:val="20"/>
          <w:szCs w:val="20"/>
        </w:rPr>
        <w:t>Bebyggelsens utbyggingsareal</w:t>
      </w:r>
    </w:p>
    <w:p w14:paraId="0A5E9940" w14:textId="0FB5D79A" w:rsidR="00B33ECB" w:rsidRPr="00EA1121" w:rsidRDefault="003B7221" w:rsidP="00AB3DF5">
      <w:pPr>
        <w:pStyle w:val="Listeavsnitt"/>
        <w:numPr>
          <w:ilvl w:val="1"/>
          <w:numId w:val="13"/>
        </w:numPr>
        <w:rPr>
          <w:rFonts w:ascii="Open Sans" w:hAnsi="Open Sans" w:cs="Open Sans"/>
          <w:sz w:val="20"/>
          <w:szCs w:val="20"/>
        </w:rPr>
      </w:pPr>
      <w:r>
        <w:rPr>
          <w:rFonts w:ascii="Open Sans" w:hAnsi="Open Sans" w:cs="Open Sans"/>
          <w:sz w:val="20"/>
          <w:szCs w:val="20"/>
        </w:rPr>
        <w:t>Planens grunnareal</w:t>
      </w:r>
    </w:p>
    <w:p w14:paraId="64C0657F" w14:textId="254BF66F" w:rsidR="00B33ECB" w:rsidRPr="00EA1121" w:rsidRDefault="00AB3DF5" w:rsidP="00AB3DF5">
      <w:pPr>
        <w:pStyle w:val="Listeavsnitt"/>
        <w:numPr>
          <w:ilvl w:val="1"/>
          <w:numId w:val="13"/>
        </w:numPr>
        <w:rPr>
          <w:rFonts w:ascii="Open Sans" w:hAnsi="Open Sans" w:cs="Open Sans"/>
          <w:sz w:val="20"/>
          <w:szCs w:val="20"/>
        </w:rPr>
      </w:pPr>
      <w:r w:rsidRPr="00EA1121">
        <w:rPr>
          <w:rFonts w:ascii="Open Sans" w:hAnsi="Open Sans" w:cs="Open Sans"/>
          <w:sz w:val="20"/>
          <w:szCs w:val="20"/>
        </w:rPr>
        <w:t>Om planforslaget reguleres i flere vertikalnivåer</w:t>
      </w:r>
    </w:p>
    <w:p w14:paraId="4402AF73" w14:textId="7924B8D2" w:rsidR="00B33ECB" w:rsidRPr="00EA1121" w:rsidRDefault="00B33ECB" w:rsidP="00B33ECB">
      <w:pPr>
        <w:rPr>
          <w:rFonts w:ascii="Open Sans" w:hAnsi="Open Sans" w:cs="Open Sans"/>
          <w:sz w:val="20"/>
          <w:szCs w:val="20"/>
        </w:rPr>
      </w:pPr>
      <w:r w:rsidRPr="00EA1121">
        <w:rPr>
          <w:rFonts w:ascii="Open Sans" w:hAnsi="Open Sans" w:cs="Open Sans"/>
          <w:sz w:val="20"/>
          <w:szCs w:val="20"/>
        </w:rPr>
        <w:t>Tilleggsgebyr er regulert i både oppstartsfasen av et planinitiativ</w:t>
      </w:r>
      <w:r w:rsidR="00AB165D" w:rsidRPr="00EA1121">
        <w:rPr>
          <w:rFonts w:ascii="Open Sans" w:hAnsi="Open Sans" w:cs="Open Sans"/>
          <w:sz w:val="20"/>
          <w:szCs w:val="20"/>
        </w:rPr>
        <w:t>/plansak</w:t>
      </w:r>
      <w:r w:rsidRPr="00EA1121">
        <w:rPr>
          <w:rFonts w:ascii="Open Sans" w:hAnsi="Open Sans" w:cs="Open Sans"/>
          <w:sz w:val="20"/>
          <w:szCs w:val="20"/>
        </w:rPr>
        <w:t xml:space="preserve"> i bestemmelsene i §</w:t>
      </w:r>
      <w:r w:rsidR="003B7221">
        <w:rPr>
          <w:rFonts w:ascii="Open Sans" w:hAnsi="Open Sans" w:cs="Open Sans"/>
          <w:sz w:val="20"/>
          <w:szCs w:val="20"/>
        </w:rPr>
        <w:t>§</w:t>
      </w:r>
      <w:r w:rsidRPr="00EA1121">
        <w:rPr>
          <w:rFonts w:ascii="Open Sans" w:hAnsi="Open Sans" w:cs="Open Sans"/>
          <w:sz w:val="20"/>
          <w:szCs w:val="20"/>
        </w:rPr>
        <w:t xml:space="preserve"> 2</w:t>
      </w:r>
      <w:r w:rsidR="00D36237" w:rsidRPr="00EA1121">
        <w:rPr>
          <w:rFonts w:ascii="Open Sans" w:hAnsi="Open Sans" w:cs="Open Sans"/>
          <w:sz w:val="20"/>
          <w:szCs w:val="20"/>
        </w:rPr>
        <w:t>-</w:t>
      </w:r>
      <w:r w:rsidRPr="00EA1121">
        <w:rPr>
          <w:rFonts w:ascii="Open Sans" w:hAnsi="Open Sans" w:cs="Open Sans"/>
          <w:sz w:val="20"/>
          <w:szCs w:val="20"/>
        </w:rPr>
        <w:t>1</w:t>
      </w:r>
      <w:r w:rsidR="00D36237" w:rsidRPr="00EA1121">
        <w:rPr>
          <w:rFonts w:ascii="Open Sans" w:hAnsi="Open Sans" w:cs="Open Sans"/>
          <w:sz w:val="20"/>
          <w:szCs w:val="20"/>
        </w:rPr>
        <w:t>-</w:t>
      </w:r>
      <w:r w:rsidR="00615376" w:rsidRPr="00EA1121">
        <w:rPr>
          <w:rFonts w:ascii="Open Sans" w:hAnsi="Open Sans" w:cs="Open Sans"/>
          <w:sz w:val="20"/>
          <w:szCs w:val="20"/>
        </w:rPr>
        <w:t>2</w:t>
      </w:r>
      <w:r w:rsidR="003B7221">
        <w:rPr>
          <w:rFonts w:ascii="Open Sans" w:hAnsi="Open Sans" w:cs="Open Sans"/>
          <w:sz w:val="20"/>
          <w:szCs w:val="20"/>
        </w:rPr>
        <w:t xml:space="preserve"> til 2-1-</w:t>
      </w:r>
      <w:r w:rsidR="00482C68" w:rsidRPr="009929F3">
        <w:rPr>
          <w:rFonts w:ascii="Open Sans" w:hAnsi="Open Sans" w:cs="Open Sans"/>
          <w:sz w:val="20"/>
          <w:szCs w:val="20"/>
        </w:rPr>
        <w:t>6</w:t>
      </w:r>
      <w:r w:rsidRPr="00EA1121">
        <w:rPr>
          <w:rFonts w:ascii="Open Sans" w:hAnsi="Open Sans" w:cs="Open Sans"/>
          <w:sz w:val="20"/>
          <w:szCs w:val="20"/>
        </w:rPr>
        <w:t xml:space="preserve"> og i saksbehandlingen av et innsendt planforslag fra §§ 2</w:t>
      </w:r>
      <w:r w:rsidR="00D36237" w:rsidRPr="00EA1121">
        <w:rPr>
          <w:rFonts w:ascii="Open Sans" w:hAnsi="Open Sans" w:cs="Open Sans"/>
          <w:sz w:val="20"/>
          <w:szCs w:val="20"/>
        </w:rPr>
        <w:t>-</w:t>
      </w:r>
      <w:r w:rsidR="005A479F">
        <w:rPr>
          <w:rFonts w:ascii="Open Sans" w:hAnsi="Open Sans" w:cs="Open Sans"/>
          <w:sz w:val="20"/>
          <w:szCs w:val="20"/>
        </w:rPr>
        <w:t>2</w:t>
      </w:r>
      <w:r w:rsidR="00D36237" w:rsidRPr="00EA1121">
        <w:rPr>
          <w:rFonts w:ascii="Open Sans" w:hAnsi="Open Sans" w:cs="Open Sans"/>
          <w:sz w:val="20"/>
          <w:szCs w:val="20"/>
        </w:rPr>
        <w:t>-</w:t>
      </w:r>
      <w:r w:rsidRPr="00EA1121">
        <w:rPr>
          <w:rFonts w:ascii="Open Sans" w:hAnsi="Open Sans" w:cs="Open Sans"/>
          <w:sz w:val="20"/>
          <w:szCs w:val="20"/>
        </w:rPr>
        <w:t>2 til 2</w:t>
      </w:r>
      <w:r w:rsidR="00D36237" w:rsidRPr="00EA1121">
        <w:rPr>
          <w:rFonts w:ascii="Open Sans" w:hAnsi="Open Sans" w:cs="Open Sans"/>
          <w:sz w:val="20"/>
          <w:szCs w:val="20"/>
        </w:rPr>
        <w:t>-</w:t>
      </w:r>
      <w:r w:rsidR="00742DC3">
        <w:rPr>
          <w:rFonts w:ascii="Open Sans" w:hAnsi="Open Sans" w:cs="Open Sans"/>
          <w:sz w:val="20"/>
          <w:szCs w:val="20"/>
        </w:rPr>
        <w:t>2</w:t>
      </w:r>
      <w:r w:rsidR="00D36237" w:rsidRPr="00EA1121">
        <w:rPr>
          <w:rFonts w:ascii="Open Sans" w:hAnsi="Open Sans" w:cs="Open Sans"/>
          <w:sz w:val="20"/>
          <w:szCs w:val="20"/>
        </w:rPr>
        <w:t>-</w:t>
      </w:r>
      <w:r w:rsidR="00482C68" w:rsidRPr="00482C68">
        <w:rPr>
          <w:rFonts w:ascii="Open Sans" w:hAnsi="Open Sans" w:cs="Open Sans"/>
          <w:sz w:val="20"/>
          <w:szCs w:val="20"/>
        </w:rPr>
        <w:t>9</w:t>
      </w:r>
      <w:r w:rsidRPr="00EA1121">
        <w:rPr>
          <w:rFonts w:ascii="Open Sans" w:hAnsi="Open Sans" w:cs="Open Sans"/>
          <w:sz w:val="20"/>
          <w:szCs w:val="20"/>
        </w:rPr>
        <w:t xml:space="preserve"> i forskriftsforslaget.</w:t>
      </w:r>
    </w:p>
    <w:p w14:paraId="6480DFA2" w14:textId="77777777" w:rsidR="003B7221" w:rsidRDefault="003B7221">
      <w:pPr>
        <w:spacing w:before="0" w:after="0" w:line="240" w:lineRule="auto"/>
        <w:rPr>
          <w:rFonts w:ascii="Open Sans" w:hAnsi="Open Sans" w:cs="Open Sans"/>
          <w:sz w:val="20"/>
          <w:szCs w:val="20"/>
        </w:rPr>
      </w:pPr>
      <w:r>
        <w:rPr>
          <w:rFonts w:ascii="Open Sans" w:hAnsi="Open Sans" w:cs="Open Sans"/>
          <w:sz w:val="20"/>
          <w:szCs w:val="20"/>
        </w:rPr>
        <w:br w:type="page"/>
      </w:r>
    </w:p>
    <w:p w14:paraId="57773004" w14:textId="7807F64D" w:rsidR="00B33ECB" w:rsidRPr="00EA1121" w:rsidRDefault="00AB4DC9" w:rsidP="00781199">
      <w:pPr>
        <w:rPr>
          <w:rFonts w:ascii="Open Sans" w:hAnsi="Open Sans" w:cs="Open Sans"/>
          <w:sz w:val="20"/>
          <w:szCs w:val="20"/>
        </w:rPr>
      </w:pPr>
      <w:r w:rsidRPr="00EA1121">
        <w:rPr>
          <w:rFonts w:ascii="Open Sans" w:hAnsi="Open Sans" w:cs="Open Sans"/>
          <w:sz w:val="20"/>
          <w:szCs w:val="20"/>
        </w:rPr>
        <w:lastRenderedPageBreak/>
        <w:t>Dette k</w:t>
      </w:r>
      <w:r w:rsidR="00B33ECB" w:rsidRPr="00EA1121">
        <w:rPr>
          <w:rFonts w:ascii="Open Sans" w:hAnsi="Open Sans" w:cs="Open Sans"/>
          <w:sz w:val="20"/>
          <w:szCs w:val="20"/>
        </w:rPr>
        <w:t xml:space="preserve">apitlet </w:t>
      </w:r>
      <w:r w:rsidRPr="00EA1121">
        <w:rPr>
          <w:rFonts w:ascii="Open Sans" w:hAnsi="Open Sans" w:cs="Open Sans"/>
          <w:sz w:val="20"/>
          <w:szCs w:val="20"/>
        </w:rPr>
        <w:t xml:space="preserve">i gebyrforskriften </w:t>
      </w:r>
      <w:r w:rsidR="00B33ECB" w:rsidRPr="00EA1121">
        <w:rPr>
          <w:rFonts w:ascii="Open Sans" w:hAnsi="Open Sans" w:cs="Open Sans"/>
          <w:sz w:val="20"/>
          <w:szCs w:val="20"/>
        </w:rPr>
        <w:t>inneholder også bestemmelser om utfylling og endring av plan, samt gebyr ved avslutning av planprosess før planen tas til førstegangsbehandling. Dette sikrer at kommunen får betalt for de ressursene de har brukt, dersom forslaget trekkes i løpet av behandlingen.</w:t>
      </w:r>
    </w:p>
    <w:p w14:paraId="0B2B131F" w14:textId="3F2B6D69" w:rsidR="009853DB" w:rsidRPr="00EA1121" w:rsidRDefault="005B4AEF" w:rsidP="0039596A">
      <w:pPr>
        <w:keepNext/>
        <w:spacing w:before="120"/>
        <w:rPr>
          <w:rFonts w:ascii="Open Sans" w:hAnsi="Open Sans" w:cs="Open Sans"/>
          <w:b/>
          <w:bCs/>
          <w:i/>
          <w:iCs/>
          <w:sz w:val="20"/>
          <w:szCs w:val="20"/>
        </w:rPr>
      </w:pPr>
      <w:r>
        <w:rPr>
          <w:rFonts w:ascii="Open Sans" w:hAnsi="Open Sans" w:cs="Open Sans"/>
          <w:b/>
          <w:bCs/>
          <w:i/>
          <w:iCs/>
          <w:sz w:val="20"/>
          <w:szCs w:val="20"/>
        </w:rPr>
        <w:t>Ny</w:t>
      </w:r>
      <w:r w:rsidR="009853DB" w:rsidRPr="00EA1121">
        <w:rPr>
          <w:rFonts w:ascii="Open Sans" w:hAnsi="Open Sans" w:cs="Open Sans"/>
          <w:b/>
          <w:bCs/>
          <w:i/>
          <w:iCs/>
          <w:sz w:val="20"/>
          <w:szCs w:val="20"/>
        </w:rPr>
        <w:t xml:space="preserve"> forskriftsinnretning</w:t>
      </w:r>
    </w:p>
    <w:p w14:paraId="6EE0DBB9" w14:textId="39299D91" w:rsidR="00D33E77" w:rsidRPr="00EA1121" w:rsidRDefault="005B4AEF" w:rsidP="00CE0681">
      <w:pPr>
        <w:spacing w:before="120"/>
        <w:rPr>
          <w:rFonts w:ascii="Open Sans" w:hAnsi="Open Sans" w:cs="Open Sans"/>
          <w:sz w:val="20"/>
          <w:szCs w:val="20"/>
        </w:rPr>
      </w:pPr>
      <w:r>
        <w:rPr>
          <w:rFonts w:ascii="Open Sans" w:hAnsi="Open Sans" w:cs="Open Sans"/>
          <w:sz w:val="20"/>
          <w:szCs w:val="20"/>
        </w:rPr>
        <w:t xml:space="preserve">I ny </w:t>
      </w:r>
      <w:r w:rsidR="00455F9A" w:rsidRPr="00455F9A">
        <w:rPr>
          <w:rFonts w:ascii="Open Sans" w:hAnsi="Open Sans" w:cs="Open Sans"/>
          <w:sz w:val="20"/>
          <w:szCs w:val="20"/>
        </w:rPr>
        <w:t xml:space="preserve">forskriftsinnretning </w:t>
      </w:r>
      <w:r>
        <w:rPr>
          <w:rFonts w:ascii="Open Sans" w:hAnsi="Open Sans" w:cs="Open Sans"/>
          <w:sz w:val="20"/>
          <w:szCs w:val="20"/>
        </w:rPr>
        <w:t>er det lagt opp til</w:t>
      </w:r>
      <w:r w:rsidR="00D33E77" w:rsidRPr="00EA1121">
        <w:rPr>
          <w:rFonts w:ascii="Open Sans" w:hAnsi="Open Sans" w:cs="Open Sans"/>
          <w:sz w:val="20"/>
          <w:szCs w:val="20"/>
        </w:rPr>
        <w:t xml:space="preserve"> flere gebyrbestemmelser </w:t>
      </w:r>
      <w:r w:rsidR="00455F9A">
        <w:rPr>
          <w:rFonts w:ascii="Open Sans" w:hAnsi="Open Sans" w:cs="Open Sans"/>
          <w:sz w:val="20"/>
          <w:szCs w:val="20"/>
        </w:rPr>
        <w:t>enn tidligere</w:t>
      </w:r>
      <w:r w:rsidR="00D33E77" w:rsidRPr="00EA1121">
        <w:rPr>
          <w:rFonts w:ascii="Open Sans" w:hAnsi="Open Sans" w:cs="Open Sans"/>
          <w:sz w:val="20"/>
          <w:szCs w:val="20"/>
        </w:rPr>
        <w:t>. Dette er for at kommunen skal treffe bedre på gebyret i den enkelte sak ut ifra hver plans karakteristikker, og dermed hvor ressurskrevende den enkelte sak er for kommunen. Ny forskriftsinnretning følger kommunens saksgang og det ilegges tilleggsgebyr underveis i prosessen basert på objektive faktorer slik at kommunen får dek</w:t>
      </w:r>
      <w:r w:rsidR="00822DB6" w:rsidRPr="00EA1121">
        <w:rPr>
          <w:rFonts w:ascii="Open Sans" w:hAnsi="Open Sans" w:cs="Open Sans"/>
          <w:sz w:val="20"/>
          <w:szCs w:val="20"/>
        </w:rPr>
        <w:t>ke</w:t>
      </w:r>
      <w:r w:rsidR="00D33E77" w:rsidRPr="00EA1121">
        <w:rPr>
          <w:rFonts w:ascii="Open Sans" w:hAnsi="Open Sans" w:cs="Open Sans"/>
          <w:sz w:val="20"/>
          <w:szCs w:val="20"/>
        </w:rPr>
        <w:t>t arbeidet sitt.</w:t>
      </w:r>
    </w:p>
    <w:p w14:paraId="17504E1E" w14:textId="77777777" w:rsidR="001E1337" w:rsidRDefault="001E1337">
      <w:pPr>
        <w:spacing w:before="0" w:after="0" w:line="240" w:lineRule="auto"/>
        <w:rPr>
          <w:rFonts w:ascii="Ubuntu Medium" w:eastAsiaTheme="majorEastAsia" w:hAnsi="Ubuntu Medium" w:cstheme="majorBidi"/>
          <w:color w:val="118AB2" w:themeColor="text2"/>
          <w:sz w:val="32"/>
          <w:szCs w:val="26"/>
          <w:lang w:eastAsia="zh-CN" w:bidi="my-MM"/>
        </w:rPr>
      </w:pPr>
      <w:r>
        <w:br w:type="page"/>
      </w:r>
    </w:p>
    <w:p w14:paraId="7549BC71" w14:textId="3AF95F80" w:rsidR="00781199" w:rsidRPr="00EA1121" w:rsidRDefault="00781199" w:rsidP="001E1337">
      <w:pPr>
        <w:pStyle w:val="Overskrift2"/>
      </w:pPr>
      <w:r w:rsidRPr="00EA1121">
        <w:lastRenderedPageBreak/>
        <w:t>Kapittel 3 – Bygge-</w:t>
      </w:r>
      <w:r w:rsidR="00482C68" w:rsidRPr="00482C68">
        <w:t>, dele- og dispensasjonssaker</w:t>
      </w:r>
    </w:p>
    <w:p w14:paraId="48F79AB1" w14:textId="77777777" w:rsidR="00235776" w:rsidRPr="00EA1121" w:rsidRDefault="00235776" w:rsidP="001E1337">
      <w:pPr>
        <w:keepNext/>
        <w:keepLines/>
        <w:rPr>
          <w:rFonts w:ascii="Open Sans" w:hAnsi="Open Sans" w:cs="Open Sans"/>
          <w:sz w:val="20"/>
          <w:szCs w:val="20"/>
        </w:rPr>
      </w:pPr>
      <w:r w:rsidRPr="00572F37">
        <w:rPr>
          <w:rFonts w:ascii="Open Sans" w:hAnsi="Open Sans" w:cs="Open Sans"/>
          <w:sz w:val="20"/>
          <w:szCs w:val="20"/>
        </w:rPr>
        <w:t>Kravet om</w:t>
      </w:r>
      <w:r w:rsidRPr="00EA1121">
        <w:rPr>
          <w:rFonts w:ascii="Open Sans" w:hAnsi="Open Sans" w:cs="Open Sans"/>
          <w:sz w:val="20"/>
          <w:szCs w:val="20"/>
        </w:rPr>
        <w:t xml:space="preserve"> at hver sakstype skal prises til selvkost innebærer at forskriften må klare å gjenspeile kommunens ressursbruk i den enkelte saken.</w:t>
      </w:r>
    </w:p>
    <w:p w14:paraId="5DF65D61" w14:textId="7AA150B8" w:rsidR="00235776" w:rsidRPr="00EA1121" w:rsidRDefault="00235776" w:rsidP="001E1337">
      <w:pPr>
        <w:keepNext/>
        <w:keepLines/>
        <w:rPr>
          <w:rFonts w:ascii="Open Sans" w:hAnsi="Open Sans" w:cs="Open Sans"/>
          <w:sz w:val="20"/>
          <w:szCs w:val="20"/>
        </w:rPr>
      </w:pPr>
      <w:r w:rsidRPr="00EA1121">
        <w:rPr>
          <w:rFonts w:ascii="Open Sans" w:hAnsi="Open Sans" w:cs="Open Sans"/>
          <w:sz w:val="20"/>
          <w:szCs w:val="20"/>
        </w:rPr>
        <w:t xml:space="preserve">Gebyr for kommunens saksbehandling av søknadspliktige tiltak i ny forskrift er tredelt. Alle tiltak betaler et grunngebyr. Grunngebyret er differensiert etter om søknaden sendes inn gjennom elektroniske søknadsportaler eller om søknaden sendes inn på </w:t>
      </w:r>
      <w:r w:rsidR="002272F9">
        <w:rPr>
          <w:rFonts w:ascii="Open Sans" w:hAnsi="Open Sans" w:cs="Open Sans"/>
          <w:sz w:val="20"/>
          <w:szCs w:val="20"/>
        </w:rPr>
        <w:t>annet vis</w:t>
      </w:r>
      <w:r w:rsidRPr="00EA1121">
        <w:rPr>
          <w:rFonts w:ascii="Open Sans" w:hAnsi="Open Sans" w:cs="Open Sans"/>
          <w:sz w:val="20"/>
          <w:szCs w:val="20"/>
        </w:rPr>
        <w:t>. Grunngebyret skal dekke de generelle oppgavene i saksbehandlingsprosessen som er uavhengig av tiltakets art, kompleksitet, størrelse mv.</w:t>
      </w:r>
    </w:p>
    <w:p w14:paraId="4F692D5A" w14:textId="50513258" w:rsidR="00235776" w:rsidRPr="00EA1121" w:rsidRDefault="00235776" w:rsidP="001E1337">
      <w:pPr>
        <w:keepNext/>
        <w:keepLines/>
        <w:rPr>
          <w:rFonts w:ascii="Open Sans" w:hAnsi="Open Sans" w:cs="Open Sans"/>
          <w:sz w:val="20"/>
          <w:szCs w:val="20"/>
        </w:rPr>
      </w:pPr>
      <w:r w:rsidRPr="00EA1121">
        <w:rPr>
          <w:rFonts w:ascii="Open Sans" w:hAnsi="Open Sans" w:cs="Open Sans"/>
          <w:sz w:val="20"/>
          <w:szCs w:val="20"/>
        </w:rPr>
        <w:t xml:space="preserve">Videre betales det gebyr for saksbehandling etter hvilket tiltak det søkes om. Til slutt betaler søker et registreringsgebyr for antall bruksenheter i søknaden som må registreres i matrikkelen. Det foreslås i ny forskrift å ta betalt for </w:t>
      </w:r>
      <w:r w:rsidR="00C13A7A" w:rsidRPr="00EA1121">
        <w:rPr>
          <w:rFonts w:ascii="Open Sans" w:hAnsi="Open Sans" w:cs="Open Sans"/>
          <w:sz w:val="20"/>
          <w:szCs w:val="20"/>
        </w:rPr>
        <w:t xml:space="preserve">registrering av </w:t>
      </w:r>
      <w:r w:rsidRPr="00EA1121">
        <w:rPr>
          <w:rFonts w:ascii="Open Sans" w:hAnsi="Open Sans" w:cs="Open Sans"/>
          <w:sz w:val="20"/>
          <w:szCs w:val="20"/>
        </w:rPr>
        <w:t>tiltak som ikke er søknadspliktige, men som er meldepliktige tiltak. Dette fordi kommunen bruker tid på å registrere og kontrollere disse</w:t>
      </w:r>
      <w:r w:rsidR="00C13A7A" w:rsidRPr="00EA1121">
        <w:rPr>
          <w:rFonts w:ascii="Open Sans" w:hAnsi="Open Sans" w:cs="Open Sans"/>
          <w:sz w:val="20"/>
          <w:szCs w:val="20"/>
        </w:rPr>
        <w:t xml:space="preserve"> tiltakene</w:t>
      </w:r>
      <w:r w:rsidR="00EA1121" w:rsidRPr="00EA1121">
        <w:rPr>
          <w:rFonts w:ascii="Open Sans" w:hAnsi="Open Sans" w:cs="Open Sans"/>
          <w:sz w:val="20"/>
          <w:szCs w:val="20"/>
        </w:rPr>
        <w:t>.</w:t>
      </w:r>
    </w:p>
    <w:p w14:paraId="7534DDE7" w14:textId="77777777" w:rsidR="00572F37" w:rsidRPr="00EA1121" w:rsidRDefault="00572F37" w:rsidP="00BD2DB3">
      <w:pPr>
        <w:keepNext/>
        <w:keepLines/>
        <w:rPr>
          <w:rFonts w:ascii="Open Sans" w:hAnsi="Open Sans" w:cs="Open Sans"/>
          <w:i/>
          <w:iCs/>
          <w:sz w:val="20"/>
          <w:szCs w:val="20"/>
        </w:rPr>
      </w:pPr>
      <w:r w:rsidRPr="00EA1121">
        <w:rPr>
          <w:rFonts w:ascii="Open Sans" w:hAnsi="Open Sans" w:cs="Open Sans"/>
          <w:i/>
          <w:iCs/>
          <w:sz w:val="20"/>
          <w:szCs w:val="20"/>
        </w:rPr>
        <w:t>Utdrag fra ny innretning: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792"/>
        <w:gridCol w:w="1979"/>
      </w:tblGrid>
      <w:tr w:rsidR="00572F37" w:rsidRPr="00EA1121" w14:paraId="7074069B" w14:textId="77777777" w:rsidTr="00BD2DB3">
        <w:trPr>
          <w:trHeight w:val="162"/>
        </w:trPr>
        <w:tc>
          <w:tcPr>
            <w:tcW w:w="3872" w:type="pct"/>
            <w:shd w:val="clear" w:color="auto" w:fill="256171" w:themeFill="accent2" w:themeFillShade="80"/>
            <w:noWrap/>
            <w:vAlign w:val="center"/>
            <w:hideMark/>
          </w:tcPr>
          <w:p w14:paraId="0831EE64" w14:textId="77777777" w:rsidR="00572F37" w:rsidRPr="00EA1121" w:rsidRDefault="00572F37" w:rsidP="00572F37">
            <w:pPr>
              <w:keepNext/>
              <w:keepLines/>
              <w:spacing w:before="0" w:after="0" w:line="240" w:lineRule="auto"/>
              <w:rPr>
                <w:rFonts w:ascii="Open Sans" w:eastAsia="Times New Roman" w:hAnsi="Open Sans" w:cs="Open Sans"/>
                <w:b/>
                <w:bCs/>
                <w:color w:val="FFFFFF" w:themeColor="background1"/>
                <w:sz w:val="18"/>
                <w:szCs w:val="18"/>
                <w:lang w:eastAsia="nb-NO"/>
              </w:rPr>
            </w:pPr>
            <w:r w:rsidRPr="00135AF2">
              <w:rPr>
                <w:rFonts w:ascii="Open Sans" w:eastAsia="Times New Roman" w:hAnsi="Open Sans" w:cs="Open Sans"/>
                <w:b/>
                <w:bCs/>
                <w:color w:val="FFFFFF" w:themeColor="background1"/>
                <w:sz w:val="18"/>
                <w:szCs w:val="18"/>
                <w:lang w:eastAsia="nb-NO"/>
              </w:rPr>
              <w:t>Oppføring av boligbygg (bygningstype 111-163)</w:t>
            </w:r>
          </w:p>
        </w:tc>
        <w:tc>
          <w:tcPr>
            <w:tcW w:w="1128" w:type="pct"/>
            <w:shd w:val="clear" w:color="auto" w:fill="256171" w:themeFill="accent2" w:themeFillShade="80"/>
            <w:vAlign w:val="center"/>
          </w:tcPr>
          <w:p w14:paraId="7E933563" w14:textId="77777777" w:rsidR="00572F37" w:rsidRPr="00EA1121" w:rsidRDefault="00572F37" w:rsidP="00572F37">
            <w:pPr>
              <w:keepNext/>
              <w:keepLines/>
              <w:spacing w:before="0" w:after="0" w:line="240" w:lineRule="auto"/>
              <w:jc w:val="right"/>
              <w:rPr>
                <w:rFonts w:ascii="Open Sans" w:eastAsia="Times New Roman" w:hAnsi="Open Sans" w:cs="Open Sans"/>
                <w:b/>
                <w:bCs/>
                <w:color w:val="FFFFFF" w:themeColor="background1"/>
                <w:sz w:val="18"/>
                <w:szCs w:val="18"/>
                <w:lang w:eastAsia="nb-NO"/>
              </w:rPr>
            </w:pPr>
            <w:r w:rsidRPr="00EA1121">
              <w:rPr>
                <w:rFonts w:ascii="Open Sans" w:eastAsia="Times New Roman" w:hAnsi="Open Sans" w:cs="Open Sans"/>
                <w:b/>
                <w:bCs/>
                <w:color w:val="FFFFFF" w:themeColor="background1"/>
                <w:sz w:val="18"/>
                <w:szCs w:val="18"/>
                <w:lang w:eastAsia="nb-NO"/>
              </w:rPr>
              <w:t>Beregningsenhet </w:t>
            </w:r>
          </w:p>
        </w:tc>
      </w:tr>
      <w:tr w:rsidR="00572F37" w:rsidRPr="00EA1121" w14:paraId="5AAABE48" w14:textId="77777777" w:rsidTr="00BD2DB3">
        <w:trPr>
          <w:trHeight w:val="20"/>
        </w:trPr>
        <w:tc>
          <w:tcPr>
            <w:tcW w:w="3872" w:type="pct"/>
            <w:vAlign w:val="center"/>
            <w:hideMark/>
          </w:tcPr>
          <w:p w14:paraId="2E2E5B06" w14:textId="11AAA018" w:rsidR="00572F37" w:rsidRPr="00EA1121" w:rsidRDefault="00482C68" w:rsidP="00572F37">
            <w:pPr>
              <w:keepNext/>
              <w:keepLines/>
              <w:spacing w:before="0" w:after="0" w:line="240" w:lineRule="auto"/>
              <w:rPr>
                <w:rFonts w:ascii="Open Sans" w:eastAsia="Times New Roman" w:hAnsi="Open Sans" w:cs="Open Sans"/>
                <w:color w:val="000000"/>
                <w:sz w:val="18"/>
                <w:szCs w:val="18"/>
                <w:lang w:eastAsia="nb-NO"/>
              </w:rPr>
            </w:pPr>
            <w:r w:rsidRPr="009929F3">
              <w:rPr>
                <w:rFonts w:ascii="Open Sans" w:eastAsia="Times New Roman" w:hAnsi="Open Sans" w:cs="Open Sans"/>
                <w:color w:val="000000"/>
                <w:sz w:val="18"/>
                <w:szCs w:val="18"/>
                <w:lang w:eastAsia="nb-NO"/>
              </w:rPr>
              <w:t>Ingen eller én</w:t>
            </w:r>
            <w:r w:rsidR="00572F37" w:rsidRPr="00EA1121">
              <w:rPr>
                <w:rFonts w:ascii="Open Sans" w:eastAsia="Times New Roman" w:hAnsi="Open Sans" w:cs="Open Sans"/>
                <w:color w:val="000000"/>
                <w:sz w:val="18"/>
                <w:szCs w:val="18"/>
                <w:lang w:eastAsia="nb-NO"/>
              </w:rPr>
              <w:t xml:space="preserve"> boenheter</w:t>
            </w:r>
          </w:p>
        </w:tc>
        <w:tc>
          <w:tcPr>
            <w:tcW w:w="1128" w:type="pct"/>
            <w:vAlign w:val="center"/>
            <w:hideMark/>
          </w:tcPr>
          <w:p w14:paraId="4366D29E" w14:textId="77777777" w:rsidR="00572F37" w:rsidRPr="00EA1121" w:rsidRDefault="00572F37" w:rsidP="00572F37">
            <w:pPr>
              <w:keepNext/>
              <w:keepLines/>
              <w:spacing w:before="0" w:after="0" w:line="240" w:lineRule="auto"/>
              <w:jc w:val="right"/>
              <w:rPr>
                <w:rFonts w:ascii="Open Sans" w:eastAsia="Times New Roman" w:hAnsi="Open Sans" w:cs="Open Sans"/>
                <w:color w:val="000000"/>
                <w:sz w:val="18"/>
                <w:szCs w:val="18"/>
                <w:lang w:eastAsia="nb-NO"/>
              </w:rPr>
            </w:pPr>
            <w:r w:rsidRPr="00EA1121">
              <w:rPr>
                <w:rFonts w:ascii="Open Sans" w:eastAsia="Times New Roman" w:hAnsi="Open Sans" w:cs="Open Sans"/>
                <w:color w:val="000000"/>
                <w:sz w:val="18"/>
                <w:szCs w:val="18"/>
                <w:lang w:eastAsia="nb-NO"/>
              </w:rPr>
              <w:t>Per bygning</w:t>
            </w:r>
          </w:p>
        </w:tc>
      </w:tr>
      <w:tr w:rsidR="00572F37" w:rsidRPr="00EA1121" w14:paraId="1DD6B67E" w14:textId="77777777" w:rsidTr="00BD2DB3">
        <w:trPr>
          <w:trHeight w:val="20"/>
        </w:trPr>
        <w:tc>
          <w:tcPr>
            <w:tcW w:w="3872" w:type="pct"/>
            <w:vAlign w:val="center"/>
          </w:tcPr>
          <w:p w14:paraId="6352A38D" w14:textId="2500E3B6" w:rsidR="00572F37" w:rsidRPr="00EA1121" w:rsidRDefault="00482C68" w:rsidP="00572F37">
            <w:pPr>
              <w:keepNext/>
              <w:keepLines/>
              <w:spacing w:before="0" w:after="0" w:line="240" w:lineRule="auto"/>
              <w:rPr>
                <w:rFonts w:ascii="Open Sans" w:eastAsia="Times New Roman" w:hAnsi="Open Sans" w:cs="Open Sans"/>
                <w:color w:val="000000"/>
                <w:sz w:val="18"/>
                <w:szCs w:val="18"/>
                <w:lang w:eastAsia="nb-NO"/>
              </w:rPr>
            </w:pPr>
            <w:r w:rsidRPr="009929F3">
              <w:rPr>
                <w:rFonts w:ascii="Open Sans" w:eastAsia="Times New Roman" w:hAnsi="Open Sans" w:cs="Open Sans"/>
                <w:color w:val="000000"/>
                <w:sz w:val="18"/>
                <w:szCs w:val="18"/>
                <w:lang w:eastAsia="nb-NO"/>
              </w:rPr>
              <w:t>To til</w:t>
            </w:r>
            <w:r w:rsidR="00572F37" w:rsidRPr="00EA1121">
              <w:rPr>
                <w:rFonts w:ascii="Open Sans" w:eastAsia="Times New Roman" w:hAnsi="Open Sans" w:cs="Open Sans"/>
                <w:color w:val="000000"/>
                <w:sz w:val="18"/>
                <w:szCs w:val="18"/>
                <w:lang w:eastAsia="nb-NO"/>
              </w:rPr>
              <w:t xml:space="preserve"> fire boenheter</w:t>
            </w:r>
          </w:p>
        </w:tc>
        <w:tc>
          <w:tcPr>
            <w:tcW w:w="1128" w:type="pct"/>
            <w:vAlign w:val="center"/>
          </w:tcPr>
          <w:p w14:paraId="7459386D" w14:textId="77777777" w:rsidR="00572F37" w:rsidRPr="00EA1121" w:rsidRDefault="00572F37" w:rsidP="00572F37">
            <w:pPr>
              <w:keepNext/>
              <w:keepLines/>
              <w:spacing w:before="0" w:after="0" w:line="240" w:lineRule="auto"/>
              <w:jc w:val="right"/>
              <w:rPr>
                <w:rFonts w:ascii="Open Sans" w:eastAsia="Times New Roman" w:hAnsi="Open Sans" w:cs="Open Sans"/>
                <w:color w:val="000000"/>
                <w:sz w:val="18"/>
                <w:szCs w:val="18"/>
                <w:lang w:eastAsia="nb-NO"/>
              </w:rPr>
            </w:pPr>
            <w:r w:rsidRPr="00EA1121">
              <w:rPr>
                <w:rFonts w:ascii="Open Sans" w:eastAsia="Times New Roman" w:hAnsi="Open Sans" w:cs="Open Sans"/>
                <w:color w:val="000000"/>
                <w:sz w:val="18"/>
                <w:szCs w:val="18"/>
                <w:lang w:eastAsia="nb-NO"/>
              </w:rPr>
              <w:t>Per bygning</w:t>
            </w:r>
          </w:p>
        </w:tc>
      </w:tr>
      <w:tr w:rsidR="00572F37" w:rsidRPr="00EA1121" w14:paraId="6BF88A03" w14:textId="77777777" w:rsidTr="00BD2DB3">
        <w:trPr>
          <w:trHeight w:val="20"/>
        </w:trPr>
        <w:tc>
          <w:tcPr>
            <w:tcW w:w="3872" w:type="pct"/>
            <w:vAlign w:val="center"/>
          </w:tcPr>
          <w:p w14:paraId="5123D438" w14:textId="77777777" w:rsidR="00572F37" w:rsidRPr="00EA1121" w:rsidRDefault="00572F37" w:rsidP="00572F37">
            <w:pPr>
              <w:keepNext/>
              <w:keepLines/>
              <w:spacing w:before="0" w:after="0" w:line="240" w:lineRule="auto"/>
              <w:rPr>
                <w:rFonts w:ascii="Open Sans" w:eastAsia="Times New Roman" w:hAnsi="Open Sans" w:cs="Open Sans"/>
                <w:color w:val="000000"/>
                <w:sz w:val="18"/>
                <w:szCs w:val="18"/>
                <w:lang w:eastAsia="nb-NO"/>
              </w:rPr>
            </w:pPr>
            <w:r>
              <w:rPr>
                <w:rFonts w:ascii="Open Sans" w:eastAsia="Times New Roman" w:hAnsi="Open Sans" w:cs="Open Sans"/>
                <w:color w:val="000000"/>
                <w:sz w:val="18"/>
                <w:szCs w:val="18"/>
                <w:lang w:eastAsia="nb-NO"/>
              </w:rPr>
              <w:t xml:space="preserve">Fem til ti </w:t>
            </w:r>
            <w:r w:rsidRPr="00EA1121">
              <w:rPr>
                <w:rFonts w:ascii="Open Sans" w:eastAsia="Times New Roman" w:hAnsi="Open Sans" w:cs="Open Sans"/>
                <w:color w:val="000000"/>
                <w:sz w:val="18"/>
                <w:szCs w:val="18"/>
                <w:lang w:eastAsia="nb-NO"/>
              </w:rPr>
              <w:t>boenheter</w:t>
            </w:r>
          </w:p>
        </w:tc>
        <w:tc>
          <w:tcPr>
            <w:tcW w:w="1128" w:type="pct"/>
          </w:tcPr>
          <w:p w14:paraId="66913704" w14:textId="77777777" w:rsidR="00572F37" w:rsidRPr="00EA1121" w:rsidRDefault="00572F37" w:rsidP="00572F37">
            <w:pPr>
              <w:keepNext/>
              <w:keepLines/>
              <w:spacing w:before="0" w:after="0" w:line="240" w:lineRule="auto"/>
              <w:jc w:val="right"/>
              <w:rPr>
                <w:rFonts w:ascii="Open Sans" w:eastAsia="Times New Roman" w:hAnsi="Open Sans" w:cs="Open Sans"/>
                <w:color w:val="000000"/>
                <w:sz w:val="18"/>
                <w:szCs w:val="18"/>
                <w:lang w:eastAsia="nb-NO"/>
              </w:rPr>
            </w:pPr>
            <w:r w:rsidRPr="00EA1121">
              <w:rPr>
                <w:rFonts w:ascii="Open Sans" w:eastAsia="Times New Roman" w:hAnsi="Open Sans" w:cs="Open Sans"/>
                <w:color w:val="000000"/>
                <w:sz w:val="18"/>
                <w:szCs w:val="18"/>
                <w:lang w:eastAsia="nb-NO"/>
              </w:rPr>
              <w:t>Per bygning</w:t>
            </w:r>
          </w:p>
        </w:tc>
      </w:tr>
      <w:tr w:rsidR="00572F37" w:rsidRPr="00EA1121" w14:paraId="384EE617" w14:textId="77777777" w:rsidTr="00BD2DB3">
        <w:trPr>
          <w:trHeight w:val="20"/>
        </w:trPr>
        <w:tc>
          <w:tcPr>
            <w:tcW w:w="3872" w:type="pct"/>
            <w:vAlign w:val="center"/>
          </w:tcPr>
          <w:p w14:paraId="38D39511" w14:textId="77777777" w:rsidR="00572F37" w:rsidRPr="00EA1121" w:rsidRDefault="00572F37" w:rsidP="00572F37">
            <w:pPr>
              <w:keepNext/>
              <w:keepLines/>
              <w:spacing w:before="0" w:after="0" w:line="240" w:lineRule="auto"/>
              <w:rPr>
                <w:rFonts w:ascii="Open Sans" w:eastAsia="Times New Roman" w:hAnsi="Open Sans" w:cs="Open Sans"/>
                <w:color w:val="000000"/>
                <w:sz w:val="18"/>
                <w:szCs w:val="18"/>
                <w:lang w:eastAsia="nb-NO"/>
              </w:rPr>
            </w:pPr>
            <w:r>
              <w:rPr>
                <w:rFonts w:ascii="Open Sans" w:eastAsia="Times New Roman" w:hAnsi="Open Sans" w:cs="Open Sans"/>
                <w:color w:val="000000"/>
                <w:sz w:val="18"/>
                <w:szCs w:val="18"/>
                <w:lang w:eastAsia="nb-NO"/>
              </w:rPr>
              <w:t>Elleve til tjue</w:t>
            </w:r>
            <w:r w:rsidRPr="00EA1121">
              <w:rPr>
                <w:rFonts w:ascii="Open Sans" w:eastAsia="Times New Roman" w:hAnsi="Open Sans" w:cs="Open Sans"/>
                <w:color w:val="000000"/>
                <w:sz w:val="18"/>
                <w:szCs w:val="18"/>
                <w:lang w:eastAsia="nb-NO"/>
              </w:rPr>
              <w:t xml:space="preserve"> boenheter</w:t>
            </w:r>
          </w:p>
        </w:tc>
        <w:tc>
          <w:tcPr>
            <w:tcW w:w="1128" w:type="pct"/>
          </w:tcPr>
          <w:p w14:paraId="280A904F" w14:textId="77777777" w:rsidR="00572F37" w:rsidRPr="00EA1121" w:rsidRDefault="00572F37" w:rsidP="00572F37">
            <w:pPr>
              <w:keepNext/>
              <w:keepLines/>
              <w:spacing w:before="0" w:after="0" w:line="240" w:lineRule="auto"/>
              <w:jc w:val="right"/>
              <w:rPr>
                <w:rFonts w:ascii="Open Sans" w:eastAsia="Times New Roman" w:hAnsi="Open Sans" w:cs="Open Sans"/>
                <w:color w:val="000000"/>
                <w:sz w:val="18"/>
                <w:szCs w:val="18"/>
                <w:lang w:eastAsia="nb-NO"/>
              </w:rPr>
            </w:pPr>
            <w:r w:rsidRPr="00EA1121">
              <w:rPr>
                <w:rFonts w:ascii="Open Sans" w:eastAsia="Times New Roman" w:hAnsi="Open Sans" w:cs="Open Sans"/>
                <w:color w:val="000000"/>
                <w:sz w:val="18"/>
                <w:szCs w:val="18"/>
                <w:lang w:eastAsia="nb-NO"/>
              </w:rPr>
              <w:t>Per bygning</w:t>
            </w:r>
          </w:p>
        </w:tc>
      </w:tr>
      <w:tr w:rsidR="00572F37" w:rsidRPr="00EA1121" w14:paraId="05A776B9" w14:textId="77777777" w:rsidTr="00BD2DB3">
        <w:trPr>
          <w:trHeight w:val="20"/>
        </w:trPr>
        <w:tc>
          <w:tcPr>
            <w:tcW w:w="3872" w:type="pct"/>
            <w:vAlign w:val="center"/>
          </w:tcPr>
          <w:p w14:paraId="45DDCD75" w14:textId="77777777" w:rsidR="00572F37" w:rsidRPr="00EA1121" w:rsidRDefault="00572F37" w:rsidP="00572F37">
            <w:pPr>
              <w:keepNext/>
              <w:keepLines/>
              <w:spacing w:before="0" w:after="0" w:line="240" w:lineRule="auto"/>
              <w:rPr>
                <w:rFonts w:ascii="Open Sans" w:eastAsia="Times New Roman" w:hAnsi="Open Sans" w:cs="Open Sans"/>
                <w:color w:val="000000"/>
                <w:sz w:val="18"/>
                <w:szCs w:val="18"/>
                <w:lang w:eastAsia="nb-NO"/>
              </w:rPr>
            </w:pPr>
            <w:r w:rsidRPr="00EA1121">
              <w:rPr>
                <w:rFonts w:ascii="Open Sans" w:eastAsia="Times New Roman" w:hAnsi="Open Sans" w:cs="Open Sans"/>
                <w:color w:val="000000"/>
                <w:sz w:val="18"/>
                <w:szCs w:val="18"/>
                <w:lang w:eastAsia="nb-NO"/>
              </w:rPr>
              <w:t xml:space="preserve">Over </w:t>
            </w:r>
            <w:r>
              <w:rPr>
                <w:rFonts w:ascii="Open Sans" w:eastAsia="Times New Roman" w:hAnsi="Open Sans" w:cs="Open Sans"/>
                <w:color w:val="000000"/>
                <w:sz w:val="18"/>
                <w:szCs w:val="18"/>
                <w:lang w:eastAsia="nb-NO"/>
              </w:rPr>
              <w:t>tjue</w:t>
            </w:r>
            <w:r w:rsidRPr="00EA1121">
              <w:rPr>
                <w:rFonts w:ascii="Open Sans" w:eastAsia="Times New Roman" w:hAnsi="Open Sans" w:cs="Open Sans"/>
                <w:color w:val="000000"/>
                <w:sz w:val="18"/>
                <w:szCs w:val="18"/>
                <w:lang w:eastAsia="nb-NO"/>
              </w:rPr>
              <w:t xml:space="preserve"> boenheter</w:t>
            </w:r>
          </w:p>
        </w:tc>
        <w:tc>
          <w:tcPr>
            <w:tcW w:w="1128" w:type="pct"/>
          </w:tcPr>
          <w:p w14:paraId="691FD7D2" w14:textId="77777777" w:rsidR="00572F37" w:rsidRPr="00EA1121" w:rsidRDefault="00572F37" w:rsidP="00572F37">
            <w:pPr>
              <w:keepNext/>
              <w:keepLines/>
              <w:spacing w:before="0" w:after="0" w:line="240" w:lineRule="auto"/>
              <w:jc w:val="right"/>
              <w:rPr>
                <w:rFonts w:ascii="Open Sans" w:eastAsia="Times New Roman" w:hAnsi="Open Sans" w:cs="Open Sans"/>
                <w:color w:val="000000"/>
                <w:sz w:val="18"/>
                <w:szCs w:val="18"/>
                <w:lang w:eastAsia="nb-NO"/>
              </w:rPr>
            </w:pPr>
            <w:r w:rsidRPr="00EA1121">
              <w:rPr>
                <w:rFonts w:ascii="Open Sans" w:eastAsia="Times New Roman" w:hAnsi="Open Sans" w:cs="Open Sans"/>
                <w:color w:val="000000"/>
                <w:sz w:val="18"/>
                <w:szCs w:val="18"/>
                <w:lang w:eastAsia="nb-NO"/>
              </w:rPr>
              <w:t>Per bygning</w:t>
            </w:r>
          </w:p>
        </w:tc>
      </w:tr>
      <w:tr w:rsidR="00482C68" w:rsidRPr="00EA1121" w14:paraId="1CC2F804" w14:textId="77777777" w:rsidTr="00BD2DB3">
        <w:trPr>
          <w:trHeight w:val="20"/>
        </w:trPr>
        <w:tc>
          <w:tcPr>
            <w:tcW w:w="3872" w:type="pct"/>
            <w:vAlign w:val="center"/>
          </w:tcPr>
          <w:p w14:paraId="47ABFC2D" w14:textId="7EB18153" w:rsidR="00482C68" w:rsidRPr="00EA1121" w:rsidRDefault="00482C68" w:rsidP="00572F37">
            <w:pPr>
              <w:keepNext/>
              <w:keepLines/>
              <w:spacing w:before="0" w:after="0" w:line="240" w:lineRule="auto"/>
              <w:rPr>
                <w:rFonts w:ascii="Open Sans" w:eastAsia="Times New Roman" w:hAnsi="Open Sans" w:cs="Open Sans"/>
                <w:color w:val="000000"/>
                <w:sz w:val="18"/>
                <w:szCs w:val="18"/>
                <w:lang w:eastAsia="nb-NO"/>
              </w:rPr>
            </w:pPr>
            <w:r>
              <w:rPr>
                <w:rFonts w:ascii="Open Sans" w:eastAsia="Times New Roman" w:hAnsi="Open Sans" w:cs="Open Sans"/>
                <w:color w:val="000000"/>
                <w:sz w:val="18"/>
                <w:szCs w:val="18"/>
                <w:lang w:eastAsia="nb-NO"/>
              </w:rPr>
              <w:t>Tilleggsgebyr for bygg med flere etasjer utover to</w:t>
            </w:r>
          </w:p>
        </w:tc>
        <w:tc>
          <w:tcPr>
            <w:tcW w:w="1128" w:type="pct"/>
          </w:tcPr>
          <w:p w14:paraId="2BF623AA" w14:textId="7ABB3F1D" w:rsidR="00482C68" w:rsidRPr="00EA1121" w:rsidRDefault="00482C68" w:rsidP="00572F37">
            <w:pPr>
              <w:keepNext/>
              <w:keepLines/>
              <w:spacing w:before="0" w:after="0" w:line="240" w:lineRule="auto"/>
              <w:jc w:val="right"/>
              <w:rPr>
                <w:rFonts w:ascii="Open Sans" w:eastAsia="Times New Roman" w:hAnsi="Open Sans" w:cs="Open Sans"/>
                <w:color w:val="000000"/>
                <w:sz w:val="18"/>
                <w:szCs w:val="18"/>
                <w:lang w:eastAsia="nb-NO"/>
              </w:rPr>
            </w:pPr>
            <w:r>
              <w:rPr>
                <w:rFonts w:ascii="Open Sans" w:eastAsia="Times New Roman" w:hAnsi="Open Sans" w:cs="Open Sans"/>
                <w:color w:val="000000"/>
                <w:sz w:val="18"/>
                <w:szCs w:val="18"/>
                <w:lang w:eastAsia="nb-NO"/>
              </w:rPr>
              <w:t>Per bygning</w:t>
            </w:r>
          </w:p>
        </w:tc>
      </w:tr>
    </w:tbl>
    <w:p w14:paraId="04824C1C" w14:textId="2AEC3DFF" w:rsidR="00572F37" w:rsidRDefault="00572F37" w:rsidP="00572F37">
      <w:pPr>
        <w:keepNext/>
        <w:keepLines/>
        <w:spacing w:before="120" w:after="120"/>
        <w:rPr>
          <w:rFonts w:ascii="Open Sans" w:hAnsi="Open Sans" w:cs="Open Sans"/>
          <w:sz w:val="20"/>
          <w:szCs w:val="20"/>
        </w:rPr>
      </w:pPr>
      <w:r w:rsidRPr="00EA1121">
        <w:rPr>
          <w:rFonts w:ascii="Open Sans" w:hAnsi="Open Sans" w:cs="Open Sans"/>
          <w:sz w:val="20"/>
          <w:szCs w:val="20"/>
        </w:rPr>
        <w:t>I forslag til ny gebyrforskrift er bygningstype førende for gebyrstørrelsen. For bolig og fritidsbolig beregnes gebyr per bygning</w:t>
      </w:r>
      <w:r>
        <w:rPr>
          <w:rFonts w:ascii="Open Sans" w:hAnsi="Open Sans" w:cs="Open Sans"/>
          <w:sz w:val="20"/>
          <w:szCs w:val="20"/>
        </w:rPr>
        <w:t>.</w:t>
      </w:r>
      <w:r w:rsidRPr="00EA1121">
        <w:rPr>
          <w:rFonts w:ascii="Open Sans" w:hAnsi="Open Sans" w:cs="Open Sans"/>
          <w:sz w:val="20"/>
          <w:szCs w:val="20"/>
        </w:rPr>
        <w:t xml:space="preserve"> </w:t>
      </w:r>
      <w:r>
        <w:rPr>
          <w:rFonts w:ascii="Open Sans" w:hAnsi="Open Sans" w:cs="Open Sans"/>
          <w:sz w:val="20"/>
          <w:szCs w:val="20"/>
        </w:rPr>
        <w:t>G</w:t>
      </w:r>
      <w:r w:rsidRPr="00EA1121">
        <w:rPr>
          <w:rFonts w:ascii="Open Sans" w:hAnsi="Open Sans" w:cs="Open Sans"/>
          <w:sz w:val="20"/>
          <w:szCs w:val="20"/>
        </w:rPr>
        <w:t>ebyret differensier</w:t>
      </w:r>
      <w:r>
        <w:rPr>
          <w:rFonts w:ascii="Open Sans" w:hAnsi="Open Sans" w:cs="Open Sans"/>
          <w:sz w:val="20"/>
          <w:szCs w:val="20"/>
        </w:rPr>
        <w:t>es i fem intervaller.</w:t>
      </w:r>
      <w:r w:rsidRPr="00EA1121">
        <w:rPr>
          <w:rFonts w:ascii="Open Sans" w:hAnsi="Open Sans" w:cs="Open Sans"/>
          <w:sz w:val="20"/>
          <w:szCs w:val="20"/>
        </w:rPr>
        <w:t xml:space="preserve"> </w:t>
      </w:r>
      <w:r>
        <w:rPr>
          <w:rFonts w:ascii="Open Sans" w:hAnsi="Open Sans" w:cs="Open Sans"/>
          <w:sz w:val="20"/>
          <w:szCs w:val="20"/>
        </w:rPr>
        <w:t xml:space="preserve">Alle bolig- og fritidsboligbygg med mer enn 20 boenheter betaler likt saksbehandlingsgebyr. </w:t>
      </w:r>
      <w:r w:rsidRPr="00EA1121">
        <w:rPr>
          <w:rFonts w:ascii="Open Sans" w:hAnsi="Open Sans" w:cs="Open Sans"/>
          <w:sz w:val="20"/>
          <w:szCs w:val="20"/>
        </w:rPr>
        <w:t>Dette er i samsvar med at kommunens ressursbruk ikke øker i særlig stor grad når det er snakk om over 20 boenheter i en bygning. Merarbeidet med antall boenheter i forbindelse med matrikkelarbeidet vil dekkes av registreringsgebyr per bruksenhet.</w:t>
      </w:r>
      <w:r w:rsidR="00482C68">
        <w:rPr>
          <w:rFonts w:ascii="Open Sans" w:hAnsi="Open Sans" w:cs="Open Sans"/>
          <w:sz w:val="20"/>
          <w:szCs w:val="20"/>
        </w:rPr>
        <w:t xml:space="preserve"> For bygninger med mer enn to etasjer, ekskludert kjeller, tilkommer det et tilleggsgebyr.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792"/>
        <w:gridCol w:w="1979"/>
      </w:tblGrid>
      <w:tr w:rsidR="00572F37" w:rsidRPr="00EA1121" w14:paraId="378EF8BD" w14:textId="77777777" w:rsidTr="00BD2DB3">
        <w:trPr>
          <w:trHeight w:val="20"/>
        </w:trPr>
        <w:tc>
          <w:tcPr>
            <w:tcW w:w="3872" w:type="pct"/>
            <w:tcBorders>
              <w:top w:val="single" w:sz="4" w:space="0" w:color="auto"/>
              <w:left w:val="single" w:sz="4" w:space="0" w:color="auto"/>
              <w:bottom w:val="single" w:sz="4" w:space="0" w:color="auto"/>
              <w:right w:val="single" w:sz="4" w:space="0" w:color="auto"/>
            </w:tcBorders>
            <w:shd w:val="clear" w:color="auto" w:fill="256171" w:themeFill="accent2" w:themeFillShade="80"/>
            <w:vAlign w:val="center"/>
          </w:tcPr>
          <w:p w14:paraId="4BFEB775" w14:textId="454DFE4D" w:rsidR="00572F37" w:rsidRPr="00EA1121" w:rsidRDefault="00EC1D28" w:rsidP="00BD2DB3">
            <w:pPr>
              <w:keepNext/>
              <w:keepLines/>
              <w:spacing w:before="0" w:after="0" w:line="240" w:lineRule="auto"/>
              <w:rPr>
                <w:rFonts w:ascii="Open Sans" w:eastAsia="Times New Roman" w:hAnsi="Open Sans" w:cs="Open Sans"/>
                <w:b/>
                <w:bCs/>
                <w:color w:val="FFFFFF" w:themeColor="background1"/>
                <w:sz w:val="18"/>
                <w:szCs w:val="18"/>
                <w:lang w:eastAsia="nb-NO"/>
              </w:rPr>
            </w:pPr>
            <w:r w:rsidRPr="00EC1D28">
              <w:rPr>
                <w:rFonts w:ascii="Open Sans" w:eastAsia="Times New Roman" w:hAnsi="Open Sans" w:cs="Open Sans"/>
                <w:b/>
                <w:bCs/>
                <w:color w:val="FFFFFF" w:themeColor="background1"/>
                <w:sz w:val="18"/>
                <w:szCs w:val="18"/>
                <w:lang w:eastAsia="nb-NO"/>
              </w:rPr>
              <w:t>Andre bygninger enn bolig</w:t>
            </w:r>
          </w:p>
        </w:tc>
        <w:tc>
          <w:tcPr>
            <w:tcW w:w="1128" w:type="pct"/>
            <w:tcBorders>
              <w:top w:val="single" w:sz="4" w:space="0" w:color="auto"/>
              <w:left w:val="single" w:sz="4" w:space="0" w:color="auto"/>
              <w:bottom w:val="single" w:sz="4" w:space="0" w:color="auto"/>
              <w:right w:val="single" w:sz="4" w:space="0" w:color="auto"/>
            </w:tcBorders>
            <w:shd w:val="clear" w:color="auto" w:fill="256171" w:themeFill="accent2" w:themeFillShade="80"/>
            <w:vAlign w:val="center"/>
          </w:tcPr>
          <w:p w14:paraId="05D0D52E" w14:textId="17468312" w:rsidR="00572F37" w:rsidRPr="00EA1121" w:rsidRDefault="00EC1D28" w:rsidP="00BD2DB3">
            <w:pPr>
              <w:keepNext/>
              <w:keepLines/>
              <w:spacing w:before="0" w:after="0" w:line="240" w:lineRule="auto"/>
              <w:jc w:val="right"/>
              <w:rPr>
                <w:rFonts w:ascii="Open Sans" w:eastAsia="Times New Roman" w:hAnsi="Open Sans" w:cs="Open Sans"/>
                <w:b/>
                <w:bCs/>
                <w:color w:val="FFFFFF" w:themeColor="background1"/>
                <w:sz w:val="18"/>
                <w:szCs w:val="18"/>
                <w:lang w:eastAsia="nb-NO"/>
              </w:rPr>
            </w:pPr>
            <w:r w:rsidRPr="00EC1D28">
              <w:rPr>
                <w:rFonts w:ascii="Open Sans" w:eastAsia="Times New Roman" w:hAnsi="Open Sans" w:cs="Open Sans"/>
                <w:b/>
                <w:bCs/>
                <w:color w:val="FFFFFF" w:themeColor="background1"/>
                <w:sz w:val="18"/>
                <w:szCs w:val="18"/>
                <w:lang w:eastAsia="nb-NO"/>
              </w:rPr>
              <w:t>Beregningsenhet</w:t>
            </w:r>
          </w:p>
        </w:tc>
      </w:tr>
      <w:tr w:rsidR="003D7FAB" w:rsidRPr="00EA1121" w14:paraId="2D6BB853" w14:textId="77777777" w:rsidTr="004E24DF">
        <w:trPr>
          <w:trHeight w:val="20"/>
        </w:trPr>
        <w:tc>
          <w:tcPr>
            <w:tcW w:w="3872" w:type="pct"/>
            <w:tcBorders>
              <w:top w:val="single" w:sz="4" w:space="0" w:color="auto"/>
              <w:left w:val="single" w:sz="4" w:space="0" w:color="auto"/>
              <w:bottom w:val="single" w:sz="4" w:space="0" w:color="auto"/>
              <w:right w:val="single" w:sz="4" w:space="0" w:color="auto"/>
            </w:tcBorders>
          </w:tcPr>
          <w:p w14:paraId="02E938E4" w14:textId="544548B8" w:rsidR="003D7FAB" w:rsidRPr="00EC1D28" w:rsidRDefault="00EC1D28" w:rsidP="003D7FAB">
            <w:pPr>
              <w:keepNext/>
              <w:keepLines/>
              <w:spacing w:before="0" w:after="0" w:line="240" w:lineRule="auto"/>
              <w:rPr>
                <w:rFonts w:ascii="Open Sans" w:eastAsia="Times New Roman" w:hAnsi="Open Sans" w:cs="Open Sans"/>
                <w:color w:val="000000"/>
                <w:sz w:val="18"/>
                <w:szCs w:val="18"/>
                <w:lang w:eastAsia="nb-NO"/>
              </w:rPr>
            </w:pPr>
            <w:r w:rsidRPr="00EC1D28">
              <w:rPr>
                <w:rFonts w:ascii="Open Sans" w:eastAsia="Times New Roman" w:hAnsi="Open Sans" w:cs="Open Sans"/>
                <w:color w:val="000000"/>
                <w:sz w:val="18"/>
                <w:szCs w:val="18"/>
                <w:lang w:eastAsia="nb-NO"/>
              </w:rPr>
              <w:t>Industri-/næringsbygg (bygningstype: 211-249)</w:t>
            </w:r>
          </w:p>
        </w:tc>
        <w:tc>
          <w:tcPr>
            <w:tcW w:w="1128" w:type="pct"/>
            <w:tcBorders>
              <w:top w:val="single" w:sz="4" w:space="0" w:color="auto"/>
              <w:left w:val="single" w:sz="4" w:space="0" w:color="auto"/>
              <w:bottom w:val="single" w:sz="4" w:space="0" w:color="auto"/>
              <w:right w:val="single" w:sz="4" w:space="0" w:color="auto"/>
            </w:tcBorders>
          </w:tcPr>
          <w:p w14:paraId="48382838" w14:textId="7E68DE4F" w:rsidR="00EC1D28" w:rsidRPr="00D24CE1" w:rsidRDefault="00EC1D28" w:rsidP="00EC1D28">
            <w:pPr>
              <w:keepNext/>
              <w:keepLines/>
              <w:spacing w:before="0" w:after="0" w:line="240" w:lineRule="auto"/>
              <w:jc w:val="right"/>
              <w:rPr>
                <w:rFonts w:ascii="Open Sans" w:eastAsia="Times New Roman" w:hAnsi="Open Sans" w:cs="Open Sans"/>
                <w:color w:val="000000"/>
                <w:sz w:val="18"/>
                <w:szCs w:val="18"/>
                <w:lang w:eastAsia="nb-NO"/>
              </w:rPr>
            </w:pPr>
            <w:r>
              <w:rPr>
                <w:rFonts w:ascii="Open Sans" w:eastAsia="Times New Roman" w:hAnsi="Open Sans" w:cs="Open Sans"/>
                <w:color w:val="000000"/>
                <w:sz w:val="18"/>
                <w:szCs w:val="18"/>
                <w:lang w:eastAsia="nb-NO"/>
              </w:rPr>
              <w:t>Per tiltak</w:t>
            </w:r>
          </w:p>
        </w:tc>
      </w:tr>
      <w:tr w:rsidR="00EC1D28" w:rsidRPr="00EA1121" w14:paraId="5524D970" w14:textId="77777777" w:rsidTr="004E24DF">
        <w:trPr>
          <w:trHeight w:val="20"/>
        </w:trPr>
        <w:tc>
          <w:tcPr>
            <w:tcW w:w="3872" w:type="pct"/>
            <w:tcBorders>
              <w:top w:val="single" w:sz="4" w:space="0" w:color="auto"/>
              <w:left w:val="single" w:sz="4" w:space="0" w:color="auto"/>
              <w:bottom w:val="single" w:sz="4" w:space="0" w:color="auto"/>
              <w:right w:val="single" w:sz="4" w:space="0" w:color="auto"/>
            </w:tcBorders>
          </w:tcPr>
          <w:p w14:paraId="188B19AD" w14:textId="28B41B49" w:rsidR="00EC1D28" w:rsidRPr="00EC1D28" w:rsidRDefault="00EC1D28" w:rsidP="00EC1D28">
            <w:pPr>
              <w:keepNext/>
              <w:keepLines/>
              <w:spacing w:before="0" w:after="0" w:line="240" w:lineRule="auto"/>
              <w:rPr>
                <w:rFonts w:ascii="Open Sans" w:eastAsia="Times New Roman" w:hAnsi="Open Sans" w:cs="Open Sans"/>
                <w:color w:val="000000"/>
                <w:sz w:val="18"/>
                <w:szCs w:val="18"/>
                <w:lang w:eastAsia="nb-NO"/>
              </w:rPr>
            </w:pPr>
            <w:r w:rsidRPr="00EC1D28">
              <w:rPr>
                <w:rFonts w:ascii="Open Sans" w:eastAsia="Times New Roman" w:hAnsi="Open Sans" w:cs="Open Sans"/>
                <w:color w:val="000000"/>
                <w:sz w:val="18"/>
                <w:szCs w:val="18"/>
                <w:lang w:eastAsia="nb-NO"/>
              </w:rPr>
              <w:t>Landbruksbygg (bygningstype: 211-249)</w:t>
            </w:r>
          </w:p>
        </w:tc>
        <w:tc>
          <w:tcPr>
            <w:tcW w:w="1128" w:type="pct"/>
            <w:tcBorders>
              <w:top w:val="single" w:sz="4" w:space="0" w:color="auto"/>
              <w:left w:val="single" w:sz="4" w:space="0" w:color="auto"/>
              <w:bottom w:val="single" w:sz="4" w:space="0" w:color="auto"/>
              <w:right w:val="single" w:sz="4" w:space="0" w:color="auto"/>
            </w:tcBorders>
          </w:tcPr>
          <w:p w14:paraId="2B64CD4D" w14:textId="6DFEC9F4" w:rsidR="00EC1D28" w:rsidRPr="00D24CE1" w:rsidRDefault="00EC1D28" w:rsidP="00EC1D28">
            <w:pPr>
              <w:keepNext/>
              <w:keepLines/>
              <w:spacing w:before="0" w:after="0" w:line="240" w:lineRule="auto"/>
              <w:jc w:val="right"/>
              <w:rPr>
                <w:rFonts w:ascii="Open Sans" w:eastAsia="Times New Roman" w:hAnsi="Open Sans" w:cs="Open Sans"/>
                <w:color w:val="000000"/>
                <w:sz w:val="18"/>
                <w:szCs w:val="18"/>
                <w:lang w:eastAsia="nb-NO"/>
              </w:rPr>
            </w:pPr>
            <w:r>
              <w:rPr>
                <w:rFonts w:ascii="Open Sans" w:eastAsia="Times New Roman" w:hAnsi="Open Sans" w:cs="Open Sans"/>
                <w:color w:val="000000"/>
                <w:sz w:val="18"/>
                <w:szCs w:val="18"/>
                <w:lang w:eastAsia="nb-NO"/>
              </w:rPr>
              <w:t>Per tiltak</w:t>
            </w:r>
          </w:p>
        </w:tc>
      </w:tr>
      <w:tr w:rsidR="00EC1D28" w:rsidRPr="00EA1121" w14:paraId="776DF28A" w14:textId="77777777" w:rsidTr="004E24DF">
        <w:trPr>
          <w:trHeight w:val="20"/>
        </w:trPr>
        <w:tc>
          <w:tcPr>
            <w:tcW w:w="3872" w:type="pct"/>
            <w:tcBorders>
              <w:top w:val="single" w:sz="4" w:space="0" w:color="auto"/>
              <w:left w:val="single" w:sz="4" w:space="0" w:color="auto"/>
              <w:bottom w:val="single" w:sz="4" w:space="0" w:color="auto"/>
              <w:right w:val="single" w:sz="4" w:space="0" w:color="auto"/>
            </w:tcBorders>
          </w:tcPr>
          <w:p w14:paraId="01B68F0F" w14:textId="29070DC7" w:rsidR="00EC1D28" w:rsidRPr="00EC1D28" w:rsidRDefault="00EC1D28" w:rsidP="00EC1D28">
            <w:pPr>
              <w:keepNext/>
              <w:keepLines/>
              <w:spacing w:before="0" w:after="0" w:line="240" w:lineRule="auto"/>
              <w:rPr>
                <w:rFonts w:ascii="Open Sans" w:eastAsia="Times New Roman" w:hAnsi="Open Sans" w:cs="Open Sans"/>
                <w:color w:val="000000"/>
                <w:sz w:val="18"/>
                <w:szCs w:val="18"/>
                <w:lang w:eastAsia="nb-NO"/>
              </w:rPr>
            </w:pPr>
            <w:r w:rsidRPr="00EC1D28">
              <w:rPr>
                <w:rFonts w:ascii="Open Sans" w:eastAsia="Times New Roman" w:hAnsi="Open Sans" w:cs="Open Sans"/>
                <w:color w:val="000000"/>
                <w:sz w:val="18"/>
                <w:szCs w:val="18"/>
                <w:lang w:eastAsia="nb-NO"/>
              </w:rPr>
              <w:t>Kontor- og forretningsbygg (bygningstype: 311-330)</w:t>
            </w:r>
          </w:p>
        </w:tc>
        <w:tc>
          <w:tcPr>
            <w:tcW w:w="1128" w:type="pct"/>
            <w:tcBorders>
              <w:top w:val="single" w:sz="4" w:space="0" w:color="auto"/>
              <w:left w:val="single" w:sz="4" w:space="0" w:color="auto"/>
              <w:bottom w:val="single" w:sz="4" w:space="0" w:color="auto"/>
              <w:right w:val="single" w:sz="4" w:space="0" w:color="auto"/>
            </w:tcBorders>
          </w:tcPr>
          <w:p w14:paraId="539ADF1B" w14:textId="629697CA" w:rsidR="00EC1D28" w:rsidRPr="00D24CE1" w:rsidRDefault="00EC1D28" w:rsidP="00EC1D28">
            <w:pPr>
              <w:keepNext/>
              <w:keepLines/>
              <w:spacing w:before="0" w:after="0" w:line="240" w:lineRule="auto"/>
              <w:jc w:val="right"/>
              <w:rPr>
                <w:rFonts w:ascii="Open Sans" w:eastAsia="Times New Roman" w:hAnsi="Open Sans" w:cs="Open Sans"/>
                <w:color w:val="000000"/>
                <w:sz w:val="18"/>
                <w:szCs w:val="18"/>
                <w:lang w:eastAsia="nb-NO"/>
              </w:rPr>
            </w:pPr>
            <w:r>
              <w:rPr>
                <w:rFonts w:ascii="Open Sans" w:eastAsia="Times New Roman" w:hAnsi="Open Sans" w:cs="Open Sans"/>
                <w:color w:val="000000"/>
                <w:sz w:val="18"/>
                <w:szCs w:val="18"/>
                <w:lang w:eastAsia="nb-NO"/>
              </w:rPr>
              <w:t>Per tiltak</w:t>
            </w:r>
          </w:p>
        </w:tc>
      </w:tr>
      <w:tr w:rsidR="00EC1D28" w:rsidRPr="00EA1121" w14:paraId="03B3ADEA" w14:textId="77777777" w:rsidTr="004E24DF">
        <w:trPr>
          <w:trHeight w:val="20"/>
        </w:trPr>
        <w:tc>
          <w:tcPr>
            <w:tcW w:w="3872" w:type="pct"/>
            <w:tcBorders>
              <w:top w:val="single" w:sz="4" w:space="0" w:color="auto"/>
              <w:left w:val="single" w:sz="4" w:space="0" w:color="auto"/>
              <w:bottom w:val="single" w:sz="4" w:space="0" w:color="auto"/>
              <w:right w:val="single" w:sz="4" w:space="0" w:color="auto"/>
            </w:tcBorders>
          </w:tcPr>
          <w:p w14:paraId="4FFE7FE8" w14:textId="4EF24C86" w:rsidR="00EC1D28" w:rsidRPr="00EC1D28" w:rsidRDefault="00EC1D28" w:rsidP="00EC1D28">
            <w:pPr>
              <w:keepNext/>
              <w:keepLines/>
              <w:spacing w:before="0" w:after="0" w:line="240" w:lineRule="auto"/>
              <w:rPr>
                <w:rFonts w:ascii="Open Sans" w:eastAsia="Times New Roman" w:hAnsi="Open Sans" w:cs="Open Sans"/>
                <w:color w:val="000000"/>
                <w:sz w:val="18"/>
                <w:szCs w:val="18"/>
                <w:lang w:eastAsia="nb-NO"/>
              </w:rPr>
            </w:pPr>
            <w:r w:rsidRPr="00EC1D28">
              <w:rPr>
                <w:rFonts w:ascii="Open Sans" w:eastAsia="Times New Roman" w:hAnsi="Open Sans" w:cs="Open Sans"/>
                <w:color w:val="000000"/>
                <w:sz w:val="18"/>
                <w:szCs w:val="18"/>
                <w:lang w:eastAsia="nb-NO"/>
              </w:rPr>
              <w:t>Øvrige næringsbygg og offentlige bygg (bygningstype: 411-999)</w:t>
            </w:r>
          </w:p>
        </w:tc>
        <w:tc>
          <w:tcPr>
            <w:tcW w:w="1128" w:type="pct"/>
            <w:tcBorders>
              <w:top w:val="single" w:sz="4" w:space="0" w:color="auto"/>
              <w:left w:val="single" w:sz="4" w:space="0" w:color="auto"/>
              <w:bottom w:val="single" w:sz="4" w:space="0" w:color="auto"/>
              <w:right w:val="single" w:sz="4" w:space="0" w:color="auto"/>
            </w:tcBorders>
          </w:tcPr>
          <w:p w14:paraId="717DD726" w14:textId="464A0DDA" w:rsidR="00EC1D28" w:rsidRPr="00D24CE1" w:rsidRDefault="00EC1D28" w:rsidP="00EC1D28">
            <w:pPr>
              <w:keepNext/>
              <w:keepLines/>
              <w:spacing w:before="0" w:after="0" w:line="240" w:lineRule="auto"/>
              <w:jc w:val="right"/>
              <w:rPr>
                <w:rFonts w:ascii="Open Sans" w:eastAsia="Times New Roman" w:hAnsi="Open Sans" w:cs="Open Sans"/>
                <w:color w:val="000000"/>
                <w:sz w:val="18"/>
                <w:szCs w:val="18"/>
                <w:lang w:eastAsia="nb-NO"/>
              </w:rPr>
            </w:pPr>
            <w:r>
              <w:rPr>
                <w:rFonts w:ascii="Open Sans" w:eastAsia="Times New Roman" w:hAnsi="Open Sans" w:cs="Open Sans"/>
                <w:color w:val="000000"/>
                <w:sz w:val="18"/>
                <w:szCs w:val="18"/>
                <w:lang w:eastAsia="nb-NO"/>
              </w:rPr>
              <w:t>Per tiltak</w:t>
            </w:r>
          </w:p>
        </w:tc>
      </w:tr>
      <w:tr w:rsidR="00EC1D28" w:rsidRPr="00EA1121" w14:paraId="18C9C87E" w14:textId="77777777" w:rsidTr="004E24DF">
        <w:trPr>
          <w:trHeight w:val="20"/>
        </w:trPr>
        <w:tc>
          <w:tcPr>
            <w:tcW w:w="3872" w:type="pct"/>
            <w:tcBorders>
              <w:top w:val="single" w:sz="4" w:space="0" w:color="auto"/>
              <w:left w:val="single" w:sz="4" w:space="0" w:color="auto"/>
              <w:bottom w:val="single" w:sz="4" w:space="0" w:color="auto"/>
              <w:right w:val="single" w:sz="4" w:space="0" w:color="auto"/>
            </w:tcBorders>
          </w:tcPr>
          <w:p w14:paraId="7D278A20" w14:textId="77777777" w:rsidR="00EC1D28" w:rsidRPr="00EC1D28" w:rsidRDefault="00EC1D28" w:rsidP="00EC1D28">
            <w:pPr>
              <w:keepNext/>
              <w:keepLines/>
              <w:spacing w:before="0" w:after="0" w:line="240" w:lineRule="auto"/>
              <w:rPr>
                <w:rFonts w:ascii="Open Sans" w:eastAsia="Times New Roman" w:hAnsi="Open Sans" w:cs="Open Sans"/>
                <w:color w:val="000000"/>
                <w:sz w:val="18"/>
                <w:szCs w:val="18"/>
                <w:lang w:eastAsia="nb-NO"/>
              </w:rPr>
            </w:pPr>
            <w:r w:rsidRPr="00EC1D28">
              <w:rPr>
                <w:rFonts w:ascii="Open Sans" w:eastAsia="Times New Roman" w:hAnsi="Open Sans" w:cs="Open Sans"/>
                <w:color w:val="000000"/>
                <w:sz w:val="18"/>
                <w:szCs w:val="18"/>
                <w:lang w:eastAsia="nb-NO"/>
              </w:rPr>
              <w:t>Tilbygg, påbygg eller underbygg til annet enn bolig</w:t>
            </w:r>
          </w:p>
          <w:p w14:paraId="1F23AD12" w14:textId="70EAF2D8" w:rsidR="00EC1D28" w:rsidRPr="00EC1D28" w:rsidRDefault="00EC1D28" w:rsidP="00EC1D28">
            <w:pPr>
              <w:keepNext/>
              <w:keepLines/>
              <w:spacing w:before="0" w:after="0" w:line="240" w:lineRule="auto"/>
              <w:rPr>
                <w:rFonts w:ascii="Open Sans" w:eastAsia="Times New Roman" w:hAnsi="Open Sans" w:cs="Open Sans"/>
                <w:color w:val="000000"/>
                <w:sz w:val="18"/>
                <w:szCs w:val="18"/>
                <w:lang w:eastAsia="nb-NO"/>
              </w:rPr>
            </w:pPr>
            <w:r w:rsidRPr="00EC1D28">
              <w:rPr>
                <w:rFonts w:ascii="Open Sans" w:eastAsia="Times New Roman" w:hAnsi="Open Sans" w:cs="Open Sans"/>
                <w:color w:val="000000"/>
                <w:sz w:val="18"/>
                <w:szCs w:val="18"/>
                <w:lang w:eastAsia="nb-NO"/>
              </w:rPr>
              <w:t>(bygningstype: 211-999)</w:t>
            </w:r>
          </w:p>
        </w:tc>
        <w:tc>
          <w:tcPr>
            <w:tcW w:w="1128" w:type="pct"/>
            <w:tcBorders>
              <w:top w:val="single" w:sz="4" w:space="0" w:color="auto"/>
              <w:left w:val="single" w:sz="4" w:space="0" w:color="auto"/>
              <w:bottom w:val="single" w:sz="4" w:space="0" w:color="auto"/>
              <w:right w:val="single" w:sz="4" w:space="0" w:color="auto"/>
            </w:tcBorders>
          </w:tcPr>
          <w:p w14:paraId="36B354D2" w14:textId="22024C7F" w:rsidR="00EC1D28" w:rsidRPr="00D24CE1" w:rsidRDefault="00EC1D28" w:rsidP="00EC1D28">
            <w:pPr>
              <w:keepNext/>
              <w:keepLines/>
              <w:spacing w:before="0" w:after="0" w:line="240" w:lineRule="auto"/>
              <w:jc w:val="right"/>
              <w:rPr>
                <w:rFonts w:ascii="Open Sans" w:eastAsia="Times New Roman" w:hAnsi="Open Sans" w:cs="Open Sans"/>
                <w:color w:val="000000"/>
                <w:sz w:val="18"/>
                <w:szCs w:val="18"/>
                <w:lang w:eastAsia="nb-NO"/>
              </w:rPr>
            </w:pPr>
            <w:r>
              <w:rPr>
                <w:rFonts w:ascii="Open Sans" w:eastAsia="Times New Roman" w:hAnsi="Open Sans" w:cs="Open Sans"/>
                <w:color w:val="000000"/>
                <w:sz w:val="18"/>
                <w:szCs w:val="18"/>
                <w:lang w:eastAsia="nb-NO"/>
              </w:rPr>
              <w:t>Per tiltak</w:t>
            </w:r>
          </w:p>
        </w:tc>
      </w:tr>
    </w:tbl>
    <w:p w14:paraId="101D5933" w14:textId="77777777" w:rsidR="00572F37" w:rsidRPr="00EA1121" w:rsidRDefault="00572F37" w:rsidP="00572F37">
      <w:pPr>
        <w:keepNext/>
        <w:keepLines/>
        <w:spacing w:before="120"/>
        <w:rPr>
          <w:rFonts w:ascii="Open Sans" w:hAnsi="Open Sans" w:cs="Open Sans"/>
          <w:sz w:val="20"/>
          <w:szCs w:val="20"/>
        </w:rPr>
      </w:pPr>
      <w:r w:rsidRPr="00EA1121">
        <w:rPr>
          <w:rFonts w:ascii="Open Sans" w:hAnsi="Open Sans" w:cs="Open Sans"/>
          <w:sz w:val="20"/>
          <w:szCs w:val="20"/>
        </w:rPr>
        <w:t xml:space="preserve">I forslaget til ny gebyrforskrift fastsettes gebyrene </w:t>
      </w:r>
      <w:r>
        <w:rPr>
          <w:rFonts w:ascii="Open Sans" w:hAnsi="Open Sans" w:cs="Open Sans"/>
          <w:sz w:val="20"/>
          <w:szCs w:val="20"/>
        </w:rPr>
        <w:t xml:space="preserve">for andre bygg enn bolig </w:t>
      </w:r>
      <w:r w:rsidRPr="00EA1121">
        <w:rPr>
          <w:rFonts w:ascii="Open Sans" w:hAnsi="Open Sans" w:cs="Open Sans"/>
          <w:sz w:val="20"/>
          <w:szCs w:val="20"/>
        </w:rPr>
        <w:t xml:space="preserve">som enhetsgebyr per </w:t>
      </w:r>
      <w:r>
        <w:rPr>
          <w:rFonts w:ascii="Open Sans" w:hAnsi="Open Sans" w:cs="Open Sans"/>
          <w:sz w:val="20"/>
          <w:szCs w:val="20"/>
        </w:rPr>
        <w:t>tiltak</w:t>
      </w:r>
      <w:r w:rsidRPr="00EA1121">
        <w:rPr>
          <w:rFonts w:ascii="Open Sans" w:hAnsi="Open Sans" w:cs="Open Sans"/>
          <w:sz w:val="20"/>
          <w:szCs w:val="20"/>
        </w:rPr>
        <w:t xml:space="preserve"> av en bygningstype. Kommunen har i ny innretning kategorisert bygg som har omtrent lik saksbehandlingstid i samme kategori. På den måten kan kommunen lettere dokumentere gjennomsnittlig kostnad per tiltakstype når gebyrene er enhetsgebyrer.</w:t>
      </w:r>
    </w:p>
    <w:p w14:paraId="50F3C1AF" w14:textId="7B64D9AC" w:rsidR="00572F37" w:rsidRPr="00EA1121" w:rsidRDefault="00572F37" w:rsidP="00572F37">
      <w:pPr>
        <w:keepNext/>
        <w:keepLines/>
        <w:spacing w:before="120"/>
        <w:rPr>
          <w:rFonts w:ascii="Open Sans" w:hAnsi="Open Sans" w:cs="Open Sans"/>
          <w:sz w:val="20"/>
          <w:szCs w:val="20"/>
        </w:rPr>
      </w:pPr>
      <w:r w:rsidRPr="00EA1121">
        <w:rPr>
          <w:rFonts w:ascii="Open Sans" w:hAnsi="Open Sans" w:cs="Open Sans"/>
          <w:sz w:val="20"/>
          <w:szCs w:val="20"/>
        </w:rPr>
        <w:t>Kapitlet i ny gebyrforskrift inneholder også bestemmelser om gebyr ved avsluttet sak før vedtak</w:t>
      </w:r>
      <w:r w:rsidR="00482C68" w:rsidRPr="009929F3">
        <w:rPr>
          <w:rFonts w:ascii="Open Sans" w:hAnsi="Open Sans" w:cs="Open Sans"/>
          <w:sz w:val="20"/>
          <w:szCs w:val="20"/>
        </w:rPr>
        <w:t xml:space="preserve"> eller</w:t>
      </w:r>
      <w:r w:rsidRPr="00EA1121">
        <w:rPr>
          <w:rFonts w:ascii="Open Sans" w:hAnsi="Open Sans" w:cs="Open Sans"/>
          <w:sz w:val="20"/>
          <w:szCs w:val="20"/>
        </w:rPr>
        <w:t xml:space="preserve"> ved avvisning. Dette sikrer at kommunen får betalt for de ressursene de har brukt, dersom saken trekkes/avsluttes eller avvises i løpet av saksbehandlingen.</w:t>
      </w:r>
    </w:p>
    <w:p w14:paraId="4B2C9139" w14:textId="3EEBA8AD" w:rsidR="001E1337" w:rsidRDefault="001E1337">
      <w:pPr>
        <w:spacing w:before="0" w:after="0" w:line="240" w:lineRule="auto"/>
        <w:rPr>
          <w:rFonts w:ascii="Ubuntu Medium" w:eastAsiaTheme="majorEastAsia" w:hAnsi="Ubuntu Medium" w:cstheme="majorBidi"/>
          <w:color w:val="118AB2" w:themeColor="text2"/>
          <w:sz w:val="32"/>
          <w:szCs w:val="26"/>
          <w:lang w:eastAsia="zh-CN" w:bidi="my-MM"/>
        </w:rPr>
      </w:pPr>
    </w:p>
    <w:p w14:paraId="7253BB06" w14:textId="7ED1A179" w:rsidR="00781199" w:rsidRPr="00EA1121" w:rsidRDefault="00781199" w:rsidP="001E1337">
      <w:pPr>
        <w:pStyle w:val="Overskrift2"/>
      </w:pPr>
      <w:r w:rsidRPr="00EA1121">
        <w:lastRenderedPageBreak/>
        <w:t>Kapittel 4 – Eierseksjonering</w:t>
      </w:r>
    </w:p>
    <w:p w14:paraId="7741F698" w14:textId="77777777" w:rsidR="001E1337" w:rsidRDefault="00781199" w:rsidP="001E1337">
      <w:pPr>
        <w:keepNext/>
        <w:keepLines/>
        <w:rPr>
          <w:rFonts w:ascii="Open Sans" w:hAnsi="Open Sans" w:cs="Open Sans"/>
          <w:sz w:val="20"/>
          <w:szCs w:val="20"/>
        </w:rPr>
      </w:pPr>
      <w:r w:rsidRPr="00EA1121">
        <w:rPr>
          <w:rFonts w:ascii="Open Sans" w:hAnsi="Open Sans" w:cs="Open Sans"/>
          <w:sz w:val="20"/>
          <w:szCs w:val="20"/>
        </w:rPr>
        <w:t>Eierseksjonering ble en selvkost-tjeneste fra og med 2018. Før dette var gebyrene fastsatt til tre eller fem ganger statens rettsgebyr per sak. Det gjorde trolig at mange kommuner ikke fikk dekket kostnadene for arbeid med disse sakene.</w:t>
      </w:r>
    </w:p>
    <w:p w14:paraId="46DAC020" w14:textId="77777777" w:rsidR="001E1337" w:rsidRDefault="000D10EB" w:rsidP="001E1337">
      <w:pPr>
        <w:keepNext/>
        <w:keepLines/>
        <w:rPr>
          <w:rFonts w:ascii="Open Sans" w:hAnsi="Open Sans" w:cs="Open Sans"/>
          <w:sz w:val="20"/>
          <w:szCs w:val="20"/>
        </w:rPr>
      </w:pPr>
      <w:r>
        <w:rPr>
          <w:rFonts w:ascii="Open Sans" w:hAnsi="Open Sans" w:cs="Open Sans"/>
          <w:sz w:val="20"/>
          <w:szCs w:val="20"/>
        </w:rPr>
        <w:t xml:space="preserve">Som byggesak, er det foreslått å ta et grunngebyr for alle saker, samt eget registreringsgebyr for arbeid som må gjøres i matrikkelen. </w:t>
      </w:r>
    </w:p>
    <w:p w14:paraId="3D3D979E" w14:textId="236DD03F" w:rsidR="000D10EB" w:rsidRDefault="000D10EB" w:rsidP="001E1337">
      <w:pPr>
        <w:keepNext/>
        <w:keepLines/>
        <w:rPr>
          <w:rFonts w:ascii="Open Sans" w:hAnsi="Open Sans" w:cs="Open Sans"/>
          <w:sz w:val="20"/>
          <w:szCs w:val="20"/>
        </w:rPr>
      </w:pPr>
      <w:r>
        <w:rPr>
          <w:rFonts w:ascii="Open Sans" w:hAnsi="Open Sans" w:cs="Open Sans"/>
          <w:sz w:val="20"/>
          <w:szCs w:val="20"/>
        </w:rPr>
        <w:t xml:space="preserve">Gebyr for saksbehandlingen avhenger av antall </w:t>
      </w:r>
      <w:r w:rsidR="00F05C4D">
        <w:rPr>
          <w:rFonts w:ascii="Open Sans" w:hAnsi="Open Sans" w:cs="Open Sans"/>
          <w:sz w:val="20"/>
          <w:szCs w:val="20"/>
        </w:rPr>
        <w:t>seksjoner</w:t>
      </w:r>
      <w:r>
        <w:rPr>
          <w:rFonts w:ascii="Open Sans" w:hAnsi="Open Sans" w:cs="Open Sans"/>
          <w:sz w:val="20"/>
          <w:szCs w:val="20"/>
        </w:rPr>
        <w:t xml:space="preserve"> og om søknaden gjelder oppretting av nye seksjoner eller reseksjonering. </w:t>
      </w:r>
    </w:p>
    <w:p w14:paraId="3C6EA266" w14:textId="77777777" w:rsidR="002272F9" w:rsidRDefault="002272F9" w:rsidP="002272F9">
      <w:pPr>
        <w:keepNext/>
        <w:rPr>
          <w:rFonts w:ascii="Open Sans" w:hAnsi="Open Sans" w:cs="Open Sans"/>
          <w:sz w:val="20"/>
          <w:szCs w:val="20"/>
        </w:rPr>
      </w:pPr>
      <w:r w:rsidRPr="00EA1121">
        <w:rPr>
          <w:rFonts w:ascii="Open Sans" w:hAnsi="Open Sans" w:cs="Open Sans"/>
          <w:i/>
          <w:iCs/>
          <w:sz w:val="20"/>
          <w:szCs w:val="20"/>
        </w:rPr>
        <w:t xml:space="preserve">Utdrag fra </w:t>
      </w:r>
      <w:r>
        <w:rPr>
          <w:rFonts w:ascii="Open Sans" w:hAnsi="Open Sans" w:cs="Open Sans"/>
          <w:i/>
          <w:iCs/>
          <w:sz w:val="20"/>
          <w:szCs w:val="20"/>
        </w:rPr>
        <w:t>ny</w:t>
      </w:r>
      <w:r w:rsidRPr="00EA1121">
        <w:rPr>
          <w:rFonts w:ascii="Open Sans" w:hAnsi="Open Sans" w:cs="Open Sans"/>
          <w:i/>
          <w:iCs/>
          <w:sz w:val="20"/>
          <w:szCs w:val="20"/>
        </w:rPr>
        <w:t xml:space="preserve"> innretning</w:t>
      </w:r>
      <w:r>
        <w:rPr>
          <w:rFonts w:ascii="Open Sans" w:hAnsi="Open Sans" w:cs="Open Sans"/>
          <w:i/>
          <w:iCs/>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792"/>
        <w:gridCol w:w="1979"/>
      </w:tblGrid>
      <w:tr w:rsidR="002272F9" w:rsidRPr="00EA1121" w14:paraId="7DD9D570" w14:textId="77777777" w:rsidTr="00BD2DB3">
        <w:trPr>
          <w:trHeight w:val="162"/>
        </w:trPr>
        <w:tc>
          <w:tcPr>
            <w:tcW w:w="3872" w:type="pct"/>
            <w:shd w:val="clear" w:color="auto" w:fill="256171" w:themeFill="accent2" w:themeFillShade="80"/>
            <w:noWrap/>
            <w:vAlign w:val="center"/>
            <w:hideMark/>
          </w:tcPr>
          <w:p w14:paraId="7B58ECB5" w14:textId="77777777" w:rsidR="002272F9" w:rsidRPr="00EA1121" w:rsidRDefault="002272F9" w:rsidP="00BD2DB3">
            <w:pPr>
              <w:keepNext/>
              <w:spacing w:before="0" w:after="0" w:line="240" w:lineRule="auto"/>
              <w:rPr>
                <w:rFonts w:ascii="Open Sans" w:eastAsia="Times New Roman" w:hAnsi="Open Sans" w:cs="Open Sans"/>
                <w:b/>
                <w:bCs/>
                <w:color w:val="FFFFFF" w:themeColor="background1"/>
                <w:sz w:val="18"/>
                <w:szCs w:val="18"/>
                <w:lang w:eastAsia="nb-NO"/>
              </w:rPr>
            </w:pPr>
            <w:r w:rsidRPr="0060269C">
              <w:rPr>
                <w:rFonts w:ascii="Open Sans" w:eastAsia="Times New Roman" w:hAnsi="Open Sans" w:cs="Open Sans"/>
                <w:b/>
                <w:bCs/>
                <w:color w:val="FFFFFF" w:themeColor="background1"/>
                <w:sz w:val="18"/>
                <w:szCs w:val="18"/>
                <w:lang w:eastAsia="nb-NO"/>
              </w:rPr>
              <w:t>Oppretting av eierseksjoner</w:t>
            </w:r>
          </w:p>
        </w:tc>
        <w:tc>
          <w:tcPr>
            <w:tcW w:w="1128" w:type="pct"/>
            <w:shd w:val="clear" w:color="auto" w:fill="256171" w:themeFill="accent2" w:themeFillShade="80"/>
            <w:vAlign w:val="center"/>
          </w:tcPr>
          <w:p w14:paraId="1D7DCACD" w14:textId="77777777" w:rsidR="002272F9" w:rsidRPr="00EA1121" w:rsidRDefault="002272F9" w:rsidP="00BD2DB3">
            <w:pPr>
              <w:keepNext/>
              <w:spacing w:before="0" w:after="0" w:line="240" w:lineRule="auto"/>
              <w:jc w:val="right"/>
              <w:rPr>
                <w:rFonts w:ascii="Open Sans" w:eastAsia="Times New Roman" w:hAnsi="Open Sans" w:cs="Open Sans"/>
                <w:b/>
                <w:bCs/>
                <w:color w:val="FFFFFF" w:themeColor="background1"/>
                <w:sz w:val="18"/>
                <w:szCs w:val="18"/>
                <w:lang w:eastAsia="nb-NO"/>
              </w:rPr>
            </w:pPr>
            <w:r>
              <w:rPr>
                <w:rFonts w:ascii="Open Sans" w:eastAsia="Times New Roman" w:hAnsi="Open Sans" w:cs="Open Sans"/>
                <w:b/>
                <w:bCs/>
                <w:color w:val="FFFFFF" w:themeColor="background1"/>
                <w:sz w:val="18"/>
                <w:szCs w:val="18"/>
                <w:lang w:eastAsia="nb-NO"/>
              </w:rPr>
              <w:t>Beregningsenhet</w:t>
            </w:r>
          </w:p>
        </w:tc>
      </w:tr>
      <w:tr w:rsidR="002272F9" w:rsidRPr="00EA1121" w14:paraId="61722D5D" w14:textId="77777777" w:rsidTr="00BD2DB3">
        <w:trPr>
          <w:trHeight w:val="20"/>
        </w:trPr>
        <w:tc>
          <w:tcPr>
            <w:tcW w:w="3872" w:type="pct"/>
            <w:hideMark/>
          </w:tcPr>
          <w:p w14:paraId="28DE2805" w14:textId="77777777" w:rsidR="002272F9" w:rsidRPr="00EA1121" w:rsidRDefault="002272F9" w:rsidP="00BD2DB3">
            <w:pPr>
              <w:keepNext/>
              <w:spacing w:before="0" w:after="0" w:line="240" w:lineRule="auto"/>
              <w:rPr>
                <w:rFonts w:ascii="Open Sans" w:eastAsia="Times New Roman" w:hAnsi="Open Sans" w:cs="Open Sans"/>
                <w:color w:val="000000"/>
                <w:sz w:val="18"/>
                <w:szCs w:val="18"/>
                <w:lang w:eastAsia="nb-NO"/>
              </w:rPr>
            </w:pPr>
            <w:r w:rsidRPr="00A53169">
              <w:t xml:space="preserve">For </w:t>
            </w:r>
            <w:r>
              <w:t>to</w:t>
            </w:r>
            <w:r w:rsidRPr="00A53169">
              <w:t xml:space="preserve"> til </w:t>
            </w:r>
            <w:r>
              <w:t>fire</w:t>
            </w:r>
            <w:r w:rsidRPr="00A53169">
              <w:t xml:space="preserve"> seksjoner</w:t>
            </w:r>
          </w:p>
        </w:tc>
        <w:tc>
          <w:tcPr>
            <w:tcW w:w="1128" w:type="pct"/>
            <w:vAlign w:val="center"/>
          </w:tcPr>
          <w:p w14:paraId="6DB204E1" w14:textId="77777777" w:rsidR="002272F9" w:rsidRPr="00F05C4D" w:rsidRDefault="002272F9" w:rsidP="00BD2DB3">
            <w:pPr>
              <w:keepNext/>
              <w:spacing w:before="0" w:after="0" w:line="240" w:lineRule="auto"/>
              <w:jc w:val="right"/>
            </w:pPr>
            <w:r w:rsidRPr="00F05C4D">
              <w:t>Per søknad</w:t>
            </w:r>
          </w:p>
        </w:tc>
      </w:tr>
      <w:tr w:rsidR="002272F9" w:rsidRPr="00EA1121" w14:paraId="0E962718" w14:textId="77777777" w:rsidTr="00BD2DB3">
        <w:trPr>
          <w:trHeight w:val="20"/>
        </w:trPr>
        <w:tc>
          <w:tcPr>
            <w:tcW w:w="3872" w:type="pct"/>
          </w:tcPr>
          <w:p w14:paraId="74432BEA" w14:textId="77777777" w:rsidR="002272F9" w:rsidRPr="00EA1121" w:rsidRDefault="002272F9" w:rsidP="00BD2DB3">
            <w:pPr>
              <w:keepNext/>
              <w:spacing w:before="0" w:after="0" w:line="240" w:lineRule="auto"/>
              <w:rPr>
                <w:rFonts w:ascii="Open Sans" w:eastAsia="Times New Roman" w:hAnsi="Open Sans" w:cs="Open Sans"/>
                <w:color w:val="000000"/>
                <w:sz w:val="18"/>
                <w:szCs w:val="18"/>
                <w:lang w:eastAsia="nb-NO"/>
              </w:rPr>
            </w:pPr>
            <w:r w:rsidRPr="00A53169">
              <w:t xml:space="preserve">For </w:t>
            </w:r>
            <w:r>
              <w:t>fem</w:t>
            </w:r>
            <w:r w:rsidRPr="00A53169">
              <w:t xml:space="preserve"> til åtte seksjoner</w:t>
            </w:r>
          </w:p>
        </w:tc>
        <w:tc>
          <w:tcPr>
            <w:tcW w:w="1128" w:type="pct"/>
            <w:vAlign w:val="center"/>
          </w:tcPr>
          <w:p w14:paraId="4FF895C3" w14:textId="77777777" w:rsidR="002272F9" w:rsidRPr="00F05C4D" w:rsidRDefault="002272F9" w:rsidP="00BD2DB3">
            <w:pPr>
              <w:keepNext/>
              <w:spacing w:before="0" w:after="0" w:line="240" w:lineRule="auto"/>
              <w:jc w:val="right"/>
            </w:pPr>
            <w:r w:rsidRPr="00F05C4D">
              <w:t>Per søknad</w:t>
            </w:r>
          </w:p>
        </w:tc>
      </w:tr>
      <w:tr w:rsidR="002272F9" w:rsidRPr="00EA1121" w14:paraId="0DD18BF0" w14:textId="77777777" w:rsidTr="00BD2DB3">
        <w:trPr>
          <w:trHeight w:val="20"/>
        </w:trPr>
        <w:tc>
          <w:tcPr>
            <w:tcW w:w="3872" w:type="pct"/>
          </w:tcPr>
          <w:p w14:paraId="3166819C" w14:textId="77777777" w:rsidR="002272F9" w:rsidRPr="00EA1121" w:rsidRDefault="002272F9" w:rsidP="00BD2DB3">
            <w:pPr>
              <w:keepNext/>
              <w:spacing w:before="0" w:after="0" w:line="240" w:lineRule="auto"/>
              <w:rPr>
                <w:rFonts w:ascii="Open Sans" w:eastAsia="Times New Roman" w:hAnsi="Open Sans" w:cs="Open Sans"/>
                <w:color w:val="000000"/>
                <w:sz w:val="18"/>
                <w:szCs w:val="18"/>
                <w:lang w:eastAsia="nb-NO"/>
              </w:rPr>
            </w:pPr>
            <w:r>
              <w:t>Over</w:t>
            </w:r>
            <w:r w:rsidRPr="00A53169">
              <w:t xml:space="preserve"> </w:t>
            </w:r>
            <w:r>
              <w:t>åtte</w:t>
            </w:r>
            <w:r w:rsidRPr="00A53169">
              <w:t xml:space="preserve"> seksjoner</w:t>
            </w:r>
          </w:p>
        </w:tc>
        <w:tc>
          <w:tcPr>
            <w:tcW w:w="1128" w:type="pct"/>
            <w:vAlign w:val="center"/>
          </w:tcPr>
          <w:p w14:paraId="448718DC" w14:textId="77777777" w:rsidR="002272F9" w:rsidRPr="00F05C4D" w:rsidRDefault="002272F9" w:rsidP="00BD2DB3">
            <w:pPr>
              <w:keepNext/>
              <w:spacing w:before="0" w:after="0" w:line="240" w:lineRule="auto"/>
              <w:jc w:val="right"/>
            </w:pPr>
            <w:r w:rsidRPr="00F05C4D">
              <w:t xml:space="preserve">Per </w:t>
            </w:r>
            <w:r>
              <w:t>søknad</w:t>
            </w:r>
          </w:p>
        </w:tc>
      </w:tr>
    </w:tbl>
    <w:p w14:paraId="3AF22BC3" w14:textId="77777777" w:rsidR="002272F9" w:rsidRPr="00EA1121" w:rsidRDefault="002272F9" w:rsidP="002272F9">
      <w:pPr>
        <w:keepNext/>
        <w:spacing w:before="120" w:after="120"/>
        <w:rPr>
          <w:rFonts w:ascii="Open Sans" w:hAnsi="Open Sans" w:cs="Open Sans"/>
          <w:sz w:val="20"/>
          <w:szCs w:val="20"/>
        </w:rPr>
      </w:pPr>
      <w:r>
        <w:rPr>
          <w:rFonts w:ascii="Open Sans" w:hAnsi="Open Sans" w:cs="Open Sans"/>
          <w:sz w:val="20"/>
          <w:szCs w:val="20"/>
        </w:rPr>
        <w:t xml:space="preserve">I ny innretning er det lagt inn en øvre grense for gebyrberegning på ni seksjoner. </w:t>
      </w:r>
      <w:r w:rsidRPr="00EA1121">
        <w:rPr>
          <w:rFonts w:ascii="Open Sans" w:hAnsi="Open Sans" w:cs="Open Sans"/>
          <w:sz w:val="20"/>
          <w:szCs w:val="20"/>
        </w:rPr>
        <w:t xml:space="preserve">Dette er i samsvar med at kommunens ressursbruk ikke øker i særlig stor grad når det er snakk om over </w:t>
      </w:r>
      <w:r>
        <w:rPr>
          <w:rFonts w:ascii="Open Sans" w:hAnsi="Open Sans" w:cs="Open Sans"/>
          <w:sz w:val="20"/>
          <w:szCs w:val="20"/>
        </w:rPr>
        <w:t>ni seksjoner i en søknad. I tillegg er det i</w:t>
      </w:r>
      <w:r w:rsidRPr="00EA1121">
        <w:rPr>
          <w:rFonts w:ascii="Open Sans" w:hAnsi="Open Sans" w:cs="Open Sans"/>
          <w:sz w:val="20"/>
          <w:szCs w:val="20"/>
        </w:rPr>
        <w:t xml:space="preserve"> ny </w:t>
      </w:r>
      <w:r>
        <w:rPr>
          <w:rFonts w:ascii="Open Sans" w:hAnsi="Open Sans" w:cs="Open Sans"/>
          <w:sz w:val="20"/>
          <w:szCs w:val="20"/>
        </w:rPr>
        <w:t>forskrift</w:t>
      </w:r>
      <w:r w:rsidRPr="00EA1121">
        <w:rPr>
          <w:rFonts w:ascii="Open Sans" w:hAnsi="Open Sans" w:cs="Open Sans"/>
          <w:sz w:val="20"/>
          <w:szCs w:val="20"/>
        </w:rPr>
        <w:t xml:space="preserve"> lagt inn en bestemmelse om tilleggsgebyr </w:t>
      </w:r>
      <w:r>
        <w:rPr>
          <w:rFonts w:ascii="Open Sans" w:hAnsi="Open Sans" w:cs="Open Sans"/>
          <w:sz w:val="20"/>
          <w:szCs w:val="20"/>
        </w:rPr>
        <w:t xml:space="preserve">ved mangelfulle søknader og </w:t>
      </w:r>
      <w:r w:rsidRPr="00EA1121">
        <w:rPr>
          <w:rFonts w:ascii="Open Sans" w:hAnsi="Open Sans" w:cs="Open Sans"/>
          <w:sz w:val="20"/>
          <w:szCs w:val="20"/>
        </w:rPr>
        <w:t>dersom det er behov for befaring.</w:t>
      </w:r>
    </w:p>
    <w:p w14:paraId="3ACFB946" w14:textId="77777777" w:rsidR="001E1337" w:rsidRDefault="001E1337">
      <w:pPr>
        <w:spacing w:before="0" w:after="0" w:line="240" w:lineRule="auto"/>
        <w:rPr>
          <w:rFonts w:ascii="Ubuntu Medium" w:eastAsiaTheme="majorEastAsia" w:hAnsi="Ubuntu Medium" w:cstheme="majorBidi"/>
          <w:color w:val="118AB2" w:themeColor="text2"/>
          <w:sz w:val="32"/>
          <w:szCs w:val="26"/>
          <w:lang w:eastAsia="zh-CN" w:bidi="my-MM"/>
        </w:rPr>
      </w:pPr>
      <w:r>
        <w:br w:type="page"/>
      </w:r>
    </w:p>
    <w:p w14:paraId="6D3E64DB" w14:textId="07CC11B3" w:rsidR="00781199" w:rsidRPr="00EA1121" w:rsidRDefault="00781199" w:rsidP="00571769">
      <w:pPr>
        <w:pStyle w:val="Overskrift2"/>
      </w:pPr>
      <w:r w:rsidRPr="00EA1121">
        <w:lastRenderedPageBreak/>
        <w:t>Kapittel 5 – Oppmålingsforretning</w:t>
      </w:r>
    </w:p>
    <w:p w14:paraId="065BE480" w14:textId="40A61EBD" w:rsidR="00DB0FCA" w:rsidRPr="00EA1121" w:rsidRDefault="00DB0FCA" w:rsidP="00DB0FCA">
      <w:pPr>
        <w:rPr>
          <w:rFonts w:ascii="Open Sans" w:hAnsi="Open Sans" w:cs="Open Sans"/>
          <w:sz w:val="20"/>
          <w:szCs w:val="20"/>
        </w:rPr>
      </w:pPr>
      <w:r w:rsidRPr="00EA1121">
        <w:rPr>
          <w:rFonts w:ascii="Open Sans" w:hAnsi="Open Sans" w:cs="Open Sans"/>
          <w:sz w:val="20"/>
          <w:szCs w:val="20"/>
        </w:rPr>
        <w:t xml:space="preserve">I de fleste kommuner er oppmålingsgebyret knyttet til </w:t>
      </w:r>
      <w:r w:rsidRPr="00DD54B8">
        <w:rPr>
          <w:rFonts w:ascii="Open Sans" w:hAnsi="Open Sans" w:cs="Open Sans"/>
          <w:sz w:val="20"/>
          <w:szCs w:val="20"/>
        </w:rPr>
        <w:t>areal. Imidlertid</w:t>
      </w:r>
      <w:r w:rsidRPr="00EA1121">
        <w:rPr>
          <w:rFonts w:ascii="Open Sans" w:hAnsi="Open Sans" w:cs="Open Sans"/>
          <w:sz w:val="20"/>
          <w:szCs w:val="20"/>
        </w:rPr>
        <w:t xml:space="preserve"> har den teknologiske utviklingen gjort at kommunens arbeid med oppmåling ikke nødvendigvis øker proporsjonalt med areal. Eksempelvis vil det bare ta en time å gå tre ganger rundt en rektangulær tomt på 100.000 m</w:t>
      </w:r>
      <w:r w:rsidRPr="00EA1121">
        <w:rPr>
          <w:rFonts w:ascii="Open Sans" w:hAnsi="Open Sans" w:cs="Open Sans"/>
          <w:sz w:val="20"/>
          <w:szCs w:val="20"/>
          <w:vertAlign w:val="superscript"/>
        </w:rPr>
        <w:t>2</w:t>
      </w:r>
      <w:r w:rsidRPr="00EA1121">
        <w:rPr>
          <w:rFonts w:ascii="Open Sans" w:hAnsi="Open Sans" w:cs="Open Sans"/>
          <w:sz w:val="20"/>
          <w:szCs w:val="20"/>
        </w:rPr>
        <w:t xml:space="preserve"> (hvert grensepunkt må måles tre ganger).</w:t>
      </w:r>
    </w:p>
    <w:p w14:paraId="7F6B95B0" w14:textId="77777777" w:rsidR="00BB6F75" w:rsidRDefault="00DB0FCA" w:rsidP="003D7FAB">
      <w:pPr>
        <w:rPr>
          <w:rFonts w:ascii="Open Sans" w:hAnsi="Open Sans" w:cs="Open Sans"/>
          <w:sz w:val="20"/>
          <w:szCs w:val="20"/>
        </w:rPr>
      </w:pPr>
      <w:r w:rsidRPr="00EA1121">
        <w:rPr>
          <w:rFonts w:ascii="Open Sans" w:hAnsi="Open Sans" w:cs="Open Sans"/>
          <w:sz w:val="20"/>
          <w:szCs w:val="20"/>
        </w:rPr>
        <w:t xml:space="preserve">Det er først og fremst </w:t>
      </w:r>
      <w:r w:rsidRPr="00EA1121">
        <w:rPr>
          <w:rFonts w:ascii="Open Sans" w:hAnsi="Open Sans" w:cs="Open Sans"/>
          <w:i/>
          <w:sz w:val="20"/>
          <w:szCs w:val="20"/>
        </w:rPr>
        <w:t>antall</w:t>
      </w:r>
      <w:r w:rsidRPr="00EA1121">
        <w:rPr>
          <w:rFonts w:ascii="Open Sans" w:hAnsi="Open Sans" w:cs="Open Sans"/>
          <w:sz w:val="20"/>
          <w:szCs w:val="20"/>
        </w:rPr>
        <w:t xml:space="preserve"> grensepunkter som påvirker arbeidsmengden ved markarbeid. </w:t>
      </w:r>
    </w:p>
    <w:p w14:paraId="210A6465" w14:textId="77777777" w:rsidR="00BB6F75" w:rsidRDefault="00DB0FCA" w:rsidP="003D7FAB">
      <w:pPr>
        <w:rPr>
          <w:rFonts w:ascii="Open Sans" w:hAnsi="Open Sans" w:cs="Open Sans"/>
          <w:sz w:val="20"/>
          <w:szCs w:val="20"/>
        </w:rPr>
      </w:pPr>
      <w:r w:rsidRPr="00EA1121">
        <w:rPr>
          <w:rFonts w:ascii="Open Sans" w:hAnsi="Open Sans" w:cs="Open Sans"/>
          <w:sz w:val="20"/>
          <w:szCs w:val="20"/>
        </w:rPr>
        <w:t>Arbeidsgruppen har derfor vurdert at ved oppmålingsforretninger med markarbeid bør tilleggsgebyr for dette beregnes ut ifra antall grensepunkt.</w:t>
      </w:r>
      <w:r w:rsidR="003D7FAB">
        <w:rPr>
          <w:rFonts w:ascii="Open Sans" w:hAnsi="Open Sans" w:cs="Open Sans"/>
          <w:sz w:val="20"/>
          <w:szCs w:val="20"/>
        </w:rPr>
        <w:t xml:space="preserve"> </w:t>
      </w:r>
      <w:r w:rsidR="003D7FAB" w:rsidRPr="00DD54B8">
        <w:rPr>
          <w:rFonts w:ascii="Open Sans" w:hAnsi="Open Sans" w:cs="Open Sans"/>
          <w:sz w:val="20"/>
          <w:szCs w:val="20"/>
        </w:rPr>
        <w:t>Gebyr</w:t>
      </w:r>
      <w:r w:rsidR="00BB6F75">
        <w:rPr>
          <w:rFonts w:ascii="Open Sans" w:hAnsi="Open Sans" w:cs="Open Sans"/>
          <w:sz w:val="20"/>
          <w:szCs w:val="20"/>
        </w:rPr>
        <w:t xml:space="preserve"> for oppmåling er derfor i forslaget til</w:t>
      </w:r>
      <w:r w:rsidR="003D7FAB" w:rsidRPr="00DD54B8">
        <w:rPr>
          <w:rFonts w:ascii="Open Sans" w:hAnsi="Open Sans" w:cs="Open Sans"/>
          <w:sz w:val="20"/>
          <w:szCs w:val="20"/>
        </w:rPr>
        <w:t xml:space="preserve"> ny forskrift ikke lenger avhengig av areal, men av sakstype.</w:t>
      </w:r>
    </w:p>
    <w:p w14:paraId="0E59B694" w14:textId="26BA2E5D" w:rsidR="00DB0FCA" w:rsidRPr="00EA1121" w:rsidRDefault="003D7FAB" w:rsidP="00DB0FCA">
      <w:pPr>
        <w:rPr>
          <w:rFonts w:ascii="Open Sans" w:hAnsi="Open Sans" w:cs="Open Sans"/>
          <w:sz w:val="20"/>
          <w:szCs w:val="20"/>
        </w:rPr>
      </w:pPr>
      <w:r w:rsidRPr="00DD54B8">
        <w:rPr>
          <w:rFonts w:ascii="Open Sans" w:hAnsi="Open Sans" w:cs="Open Sans"/>
          <w:sz w:val="20"/>
          <w:szCs w:val="20"/>
        </w:rPr>
        <w:t>Gebyret</w:t>
      </w:r>
      <w:r w:rsidRPr="00EA1121">
        <w:rPr>
          <w:rFonts w:ascii="Open Sans" w:hAnsi="Open Sans" w:cs="Open Sans"/>
          <w:sz w:val="20"/>
          <w:szCs w:val="20"/>
        </w:rPr>
        <w:t xml:space="preserve"> er foreslått t</w:t>
      </w:r>
      <w:r>
        <w:rPr>
          <w:rFonts w:ascii="Open Sans" w:hAnsi="Open Sans" w:cs="Open Sans"/>
          <w:sz w:val="20"/>
          <w:szCs w:val="20"/>
        </w:rPr>
        <w:t>r</w:t>
      </w:r>
      <w:r w:rsidRPr="00EA1121">
        <w:rPr>
          <w:rFonts w:ascii="Open Sans" w:hAnsi="Open Sans" w:cs="Open Sans"/>
          <w:sz w:val="20"/>
          <w:szCs w:val="20"/>
        </w:rPr>
        <w:t>edelt i form av et</w:t>
      </w:r>
      <w:r>
        <w:rPr>
          <w:rFonts w:ascii="Open Sans" w:hAnsi="Open Sans" w:cs="Open Sans"/>
          <w:sz w:val="20"/>
          <w:szCs w:val="20"/>
        </w:rPr>
        <w:t xml:space="preserve"> grunngebyr, </w:t>
      </w:r>
      <w:r w:rsidRPr="00EA1121">
        <w:rPr>
          <w:rFonts w:ascii="Open Sans" w:hAnsi="Open Sans" w:cs="Open Sans"/>
          <w:sz w:val="20"/>
          <w:szCs w:val="20"/>
        </w:rPr>
        <w:t>saksbehandlingsgebyr og gebyr for arbeid i marka, som består av oppmøtegebyr og gebyr per grensepunkt.</w:t>
      </w:r>
    </w:p>
    <w:p w14:paraId="3CBF85BB" w14:textId="77777777" w:rsidR="00121342" w:rsidRPr="00EA1121" w:rsidRDefault="00121342" w:rsidP="00121342">
      <w:pPr>
        <w:keepNext/>
        <w:rPr>
          <w:rFonts w:ascii="Open Sans" w:hAnsi="Open Sans" w:cs="Open Sans"/>
          <w:i/>
          <w:iCs/>
          <w:sz w:val="20"/>
          <w:szCs w:val="20"/>
        </w:rPr>
      </w:pPr>
      <w:r w:rsidRPr="00EA1121">
        <w:rPr>
          <w:rFonts w:ascii="Open Sans" w:hAnsi="Open Sans" w:cs="Open Sans"/>
          <w:i/>
          <w:iCs/>
          <w:sz w:val="20"/>
          <w:szCs w:val="20"/>
        </w:rPr>
        <w:t>Utdrag fra</w:t>
      </w:r>
      <w:r>
        <w:rPr>
          <w:rFonts w:ascii="Open Sans" w:hAnsi="Open Sans" w:cs="Open Sans"/>
          <w:i/>
          <w:iCs/>
          <w:sz w:val="20"/>
          <w:szCs w:val="20"/>
        </w:rPr>
        <w:t xml:space="preserve"> ny</w:t>
      </w:r>
      <w:r w:rsidRPr="00EA1121">
        <w:rPr>
          <w:rFonts w:ascii="Open Sans" w:hAnsi="Open Sans" w:cs="Open Sans"/>
          <w:i/>
          <w:iCs/>
          <w:sz w:val="20"/>
          <w:szCs w:val="20"/>
        </w:rPr>
        <w:t xml:space="preserve"> </w:t>
      </w:r>
      <w:r w:rsidRPr="004124E3">
        <w:rPr>
          <w:rFonts w:ascii="Open Sans" w:hAnsi="Open Sans" w:cs="Open Sans"/>
          <w:i/>
          <w:iCs/>
          <w:sz w:val="20"/>
          <w:szCs w:val="20"/>
        </w:rPr>
        <w:t>innretning</w:t>
      </w:r>
      <w:r w:rsidRPr="00EA1121">
        <w:rPr>
          <w:rFonts w:ascii="Open Sans" w:hAnsi="Open Sans" w:cs="Open Sans"/>
          <w:i/>
          <w:iCs/>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6233"/>
        <w:gridCol w:w="2538"/>
      </w:tblGrid>
      <w:tr w:rsidR="00121342" w:rsidRPr="00EA1121" w14:paraId="34C311EF" w14:textId="77777777" w:rsidTr="00BD2DB3">
        <w:trPr>
          <w:trHeight w:val="20"/>
        </w:trPr>
        <w:tc>
          <w:tcPr>
            <w:tcW w:w="3553" w:type="pct"/>
            <w:shd w:val="clear" w:color="auto" w:fill="256171" w:themeFill="accent2" w:themeFillShade="80"/>
            <w:noWrap/>
            <w:vAlign w:val="bottom"/>
            <w:hideMark/>
          </w:tcPr>
          <w:p w14:paraId="1A7A3C04" w14:textId="77777777" w:rsidR="00121342" w:rsidRPr="00BD2DB3" w:rsidRDefault="00121342" w:rsidP="00BD2DB3">
            <w:pPr>
              <w:keepNext/>
              <w:spacing w:after="0" w:line="240" w:lineRule="auto"/>
              <w:rPr>
                <w:rFonts w:ascii="Open Sans" w:eastAsia="Times New Roman" w:hAnsi="Open Sans" w:cs="Open Sans"/>
                <w:b/>
                <w:bCs/>
                <w:color w:val="FFFFFF" w:themeColor="background1"/>
                <w:sz w:val="18"/>
                <w:szCs w:val="18"/>
                <w:lang w:eastAsia="nb-NO"/>
              </w:rPr>
            </w:pPr>
            <w:r w:rsidRPr="00BD2DB3">
              <w:rPr>
                <w:rFonts w:ascii="Open Sans" w:eastAsia="Times New Roman" w:hAnsi="Open Sans" w:cs="Open Sans"/>
                <w:b/>
                <w:bCs/>
                <w:color w:val="FFFFFF" w:themeColor="background1"/>
                <w:sz w:val="18"/>
                <w:szCs w:val="18"/>
                <w:lang w:eastAsia="nb-NO"/>
              </w:rPr>
              <w:t>Gebyr for saksbehandling</w:t>
            </w:r>
          </w:p>
        </w:tc>
        <w:tc>
          <w:tcPr>
            <w:tcW w:w="1447" w:type="pct"/>
            <w:shd w:val="clear" w:color="auto" w:fill="256171" w:themeFill="accent2" w:themeFillShade="80"/>
            <w:noWrap/>
            <w:vAlign w:val="center"/>
            <w:hideMark/>
          </w:tcPr>
          <w:p w14:paraId="5E5D1A33" w14:textId="77777777" w:rsidR="00121342" w:rsidRPr="00BD2DB3" w:rsidRDefault="00121342" w:rsidP="00BD2DB3">
            <w:pPr>
              <w:keepNext/>
              <w:spacing w:after="0" w:line="240" w:lineRule="auto"/>
              <w:jc w:val="right"/>
              <w:rPr>
                <w:rFonts w:ascii="Open Sans" w:eastAsia="Times New Roman" w:hAnsi="Open Sans" w:cs="Open Sans"/>
                <w:b/>
                <w:bCs/>
                <w:color w:val="FFFFFF" w:themeColor="background1"/>
                <w:sz w:val="18"/>
                <w:szCs w:val="18"/>
                <w:lang w:eastAsia="nb-NO"/>
              </w:rPr>
            </w:pPr>
            <w:r w:rsidRPr="00BD2DB3">
              <w:rPr>
                <w:rFonts w:ascii="Open Sans" w:eastAsia="Times New Roman" w:hAnsi="Open Sans" w:cs="Open Sans"/>
                <w:b/>
                <w:bCs/>
                <w:color w:val="FFFFFF" w:themeColor="background1"/>
                <w:sz w:val="18"/>
                <w:szCs w:val="18"/>
                <w:lang w:eastAsia="nb-NO"/>
              </w:rPr>
              <w:t>Beregningsenhet</w:t>
            </w:r>
          </w:p>
        </w:tc>
      </w:tr>
      <w:tr w:rsidR="00BB6F75" w:rsidRPr="00EA1121" w14:paraId="74CBB846" w14:textId="77777777" w:rsidTr="003640F1">
        <w:trPr>
          <w:trHeight w:val="20"/>
        </w:trPr>
        <w:tc>
          <w:tcPr>
            <w:tcW w:w="3553" w:type="pct"/>
            <w:hideMark/>
          </w:tcPr>
          <w:p w14:paraId="3A93DDE2" w14:textId="11C014FE" w:rsidR="00BB6F75" w:rsidRPr="00BD2DB3" w:rsidRDefault="00BB6F75" w:rsidP="00BB6F75">
            <w:pPr>
              <w:keepNext/>
              <w:spacing w:after="0" w:line="240" w:lineRule="auto"/>
              <w:rPr>
                <w:rFonts w:eastAsia="Times New Roman" w:cstheme="minorHAnsi"/>
                <w:color w:val="000000"/>
                <w:sz w:val="20"/>
                <w:szCs w:val="20"/>
                <w:lang w:eastAsia="nb-NO"/>
              </w:rPr>
            </w:pPr>
            <w:r w:rsidRPr="002442E5">
              <w:t>Oppretting av grunneiendom og festegrunn</w:t>
            </w:r>
            <w:r w:rsidR="00482C68" w:rsidRPr="00482C68">
              <w:rPr>
                <w:rFonts w:eastAsia="Times New Roman" w:cstheme="minorHAnsi"/>
                <w:color w:val="000000"/>
                <w:sz w:val="20"/>
                <w:szCs w:val="20"/>
                <w:lang w:eastAsia="nb-NO"/>
              </w:rPr>
              <w:t xml:space="preserve"> og matrikulering av eksisterende umatrikulert grunn</w:t>
            </w:r>
          </w:p>
        </w:tc>
        <w:tc>
          <w:tcPr>
            <w:tcW w:w="1447" w:type="pct"/>
            <w:noWrap/>
          </w:tcPr>
          <w:p w14:paraId="55B3FBB2" w14:textId="2251203F" w:rsidR="00BB6F75" w:rsidRPr="00BD2DB3" w:rsidRDefault="00BB6F75" w:rsidP="00BB6F75">
            <w:pPr>
              <w:keepNext/>
              <w:spacing w:after="0" w:line="240" w:lineRule="auto"/>
              <w:jc w:val="right"/>
              <w:rPr>
                <w:rFonts w:eastAsia="Times New Roman" w:cstheme="minorHAnsi"/>
                <w:color w:val="000000"/>
                <w:sz w:val="20"/>
                <w:szCs w:val="20"/>
                <w:lang w:eastAsia="nb-NO"/>
              </w:rPr>
            </w:pPr>
            <w:r w:rsidRPr="00C121E1">
              <w:t>Første matrikkelenhet</w:t>
            </w:r>
          </w:p>
        </w:tc>
      </w:tr>
      <w:tr w:rsidR="00BD2A63" w:rsidRPr="00EA1121" w14:paraId="6352067E" w14:textId="77777777" w:rsidTr="003640F1">
        <w:trPr>
          <w:trHeight w:val="20"/>
        </w:trPr>
        <w:tc>
          <w:tcPr>
            <w:tcW w:w="3553" w:type="pct"/>
          </w:tcPr>
          <w:p w14:paraId="466942C0" w14:textId="6119F473" w:rsidR="00BD2A63" w:rsidRPr="00BD2DB3" w:rsidRDefault="00BD2A63" w:rsidP="00BD2A63">
            <w:pPr>
              <w:keepNext/>
              <w:spacing w:after="0"/>
              <w:rPr>
                <w:rFonts w:eastAsia="Times New Roman" w:cstheme="minorHAnsi"/>
                <w:i/>
                <w:iCs/>
                <w:color w:val="000000"/>
                <w:sz w:val="20"/>
                <w:szCs w:val="20"/>
                <w:lang w:eastAsia="nb-NO"/>
              </w:rPr>
            </w:pPr>
            <w:r w:rsidRPr="002442E5">
              <w:t>Tillegg for oppretting av flere matrikkelenheter</w:t>
            </w:r>
            <w:r>
              <w:t xml:space="preserve"> i samme rekvisisjon*</w:t>
            </w:r>
          </w:p>
        </w:tc>
        <w:tc>
          <w:tcPr>
            <w:tcW w:w="1447" w:type="pct"/>
            <w:noWrap/>
          </w:tcPr>
          <w:p w14:paraId="4F329A30" w14:textId="72A1CC03" w:rsidR="00BD2A63" w:rsidRPr="00BD2DB3" w:rsidRDefault="00BD2A63" w:rsidP="00BD2A63">
            <w:pPr>
              <w:keepNext/>
              <w:spacing w:after="0" w:line="240" w:lineRule="auto"/>
              <w:jc w:val="right"/>
              <w:rPr>
                <w:rFonts w:eastAsia="Times New Roman" w:cstheme="minorHAnsi"/>
                <w:i/>
                <w:iCs/>
                <w:color w:val="000000"/>
                <w:sz w:val="20"/>
                <w:szCs w:val="20"/>
                <w:lang w:eastAsia="nb-NO"/>
              </w:rPr>
            </w:pPr>
            <w:r w:rsidRPr="00C121E1">
              <w:t>Per påfølgende matrikkelenhet</w:t>
            </w:r>
          </w:p>
        </w:tc>
      </w:tr>
      <w:tr w:rsidR="00BD2A63" w:rsidRPr="00EA1121" w14:paraId="7FD62EEC" w14:textId="77777777" w:rsidTr="003640F1">
        <w:trPr>
          <w:trHeight w:val="20"/>
        </w:trPr>
        <w:tc>
          <w:tcPr>
            <w:tcW w:w="3553" w:type="pct"/>
            <w:hideMark/>
          </w:tcPr>
          <w:p w14:paraId="5CCFEE8E" w14:textId="3281C3A0" w:rsidR="00BD2A63" w:rsidRPr="00BD2DB3" w:rsidRDefault="00BD2A63" w:rsidP="00BD2A63">
            <w:pPr>
              <w:keepNext/>
              <w:spacing w:after="0" w:line="240" w:lineRule="auto"/>
              <w:rPr>
                <w:rFonts w:eastAsia="Times New Roman" w:cstheme="minorHAnsi"/>
                <w:color w:val="000000"/>
                <w:sz w:val="20"/>
                <w:szCs w:val="20"/>
                <w:lang w:eastAsia="nb-NO"/>
              </w:rPr>
            </w:pPr>
            <w:r w:rsidRPr="002442E5">
              <w:t>Oppretting av uteareal på eierseksjon</w:t>
            </w:r>
          </w:p>
        </w:tc>
        <w:tc>
          <w:tcPr>
            <w:tcW w:w="1447" w:type="pct"/>
            <w:noWrap/>
          </w:tcPr>
          <w:p w14:paraId="2FFFB52C" w14:textId="1789985F" w:rsidR="00BD2A63" w:rsidRPr="00BD2DB3" w:rsidRDefault="00BD2A63" w:rsidP="00BD2A63">
            <w:pPr>
              <w:keepNext/>
              <w:spacing w:after="0" w:line="240" w:lineRule="auto"/>
              <w:jc w:val="right"/>
              <w:rPr>
                <w:rFonts w:eastAsia="Times New Roman" w:cstheme="minorHAnsi"/>
                <w:color w:val="000000"/>
                <w:sz w:val="20"/>
                <w:szCs w:val="20"/>
                <w:lang w:eastAsia="nb-NO"/>
              </w:rPr>
            </w:pPr>
            <w:r w:rsidRPr="00C121E1">
              <w:t>Første tilleggsdel</w:t>
            </w:r>
          </w:p>
        </w:tc>
      </w:tr>
      <w:tr w:rsidR="00BD2A63" w:rsidRPr="00EA1121" w14:paraId="497F86EB" w14:textId="77777777" w:rsidTr="003640F1">
        <w:trPr>
          <w:trHeight w:val="20"/>
        </w:trPr>
        <w:tc>
          <w:tcPr>
            <w:tcW w:w="3553" w:type="pct"/>
            <w:hideMark/>
          </w:tcPr>
          <w:p w14:paraId="56D3210C" w14:textId="3BC3CCCC" w:rsidR="00BD2A63" w:rsidRPr="00BD2DB3" w:rsidRDefault="00BD2A63" w:rsidP="00BD2A63">
            <w:pPr>
              <w:keepNext/>
              <w:spacing w:after="0"/>
              <w:rPr>
                <w:rFonts w:eastAsia="Times New Roman" w:cstheme="minorHAnsi"/>
                <w:i/>
                <w:iCs/>
                <w:color w:val="000000"/>
                <w:sz w:val="20"/>
                <w:szCs w:val="20"/>
                <w:lang w:eastAsia="nb-NO"/>
              </w:rPr>
            </w:pPr>
            <w:r>
              <w:t>Tillegg for oppretting av flere uteareal på eierseksjon i samme rekvisisjon*</w:t>
            </w:r>
          </w:p>
        </w:tc>
        <w:tc>
          <w:tcPr>
            <w:tcW w:w="1447" w:type="pct"/>
            <w:noWrap/>
          </w:tcPr>
          <w:p w14:paraId="7CA7B960" w14:textId="6D67F30D" w:rsidR="00BD2A63" w:rsidRPr="00BD2DB3" w:rsidRDefault="00BD2A63" w:rsidP="00BD2A63">
            <w:pPr>
              <w:keepNext/>
              <w:spacing w:after="0" w:line="240" w:lineRule="auto"/>
              <w:jc w:val="right"/>
              <w:rPr>
                <w:rFonts w:eastAsia="Times New Roman" w:cstheme="minorHAnsi"/>
                <w:i/>
                <w:iCs/>
                <w:color w:val="000000"/>
                <w:sz w:val="20"/>
                <w:szCs w:val="20"/>
                <w:lang w:eastAsia="nb-NO"/>
              </w:rPr>
            </w:pPr>
            <w:r w:rsidRPr="00C121E1">
              <w:t>Per påfølgende tilleggsdel</w:t>
            </w:r>
          </w:p>
        </w:tc>
      </w:tr>
      <w:tr w:rsidR="00BD2A63" w:rsidRPr="00EA1121" w14:paraId="263FE957" w14:textId="77777777" w:rsidTr="003640F1">
        <w:trPr>
          <w:trHeight w:val="20"/>
        </w:trPr>
        <w:tc>
          <w:tcPr>
            <w:tcW w:w="3553" w:type="pct"/>
            <w:hideMark/>
          </w:tcPr>
          <w:p w14:paraId="3C67C6B4" w14:textId="181BE10B" w:rsidR="00BD2A63" w:rsidRPr="00BD2DB3" w:rsidRDefault="00BD2A63" w:rsidP="00BD2A63">
            <w:pPr>
              <w:keepNext/>
              <w:spacing w:after="0" w:line="240" w:lineRule="auto"/>
              <w:rPr>
                <w:rFonts w:eastAsia="Times New Roman" w:cstheme="minorHAnsi"/>
                <w:color w:val="000000"/>
                <w:sz w:val="20"/>
                <w:szCs w:val="20"/>
                <w:lang w:eastAsia="nb-NO"/>
              </w:rPr>
            </w:pPr>
            <w:r w:rsidRPr="002442E5">
              <w:t>Oppretting av anleggseiendom</w:t>
            </w:r>
          </w:p>
        </w:tc>
        <w:tc>
          <w:tcPr>
            <w:tcW w:w="1447" w:type="pct"/>
            <w:noWrap/>
          </w:tcPr>
          <w:p w14:paraId="743EBF5B" w14:textId="1838FA29" w:rsidR="00BD2A63" w:rsidRPr="00BD2DB3" w:rsidRDefault="00BD2A63" w:rsidP="00BD2A63">
            <w:pPr>
              <w:keepNext/>
              <w:spacing w:after="0" w:line="240" w:lineRule="auto"/>
              <w:jc w:val="right"/>
              <w:rPr>
                <w:rFonts w:eastAsia="Times New Roman" w:cstheme="minorHAnsi"/>
                <w:color w:val="000000"/>
                <w:sz w:val="20"/>
                <w:szCs w:val="20"/>
                <w:lang w:eastAsia="nb-NO"/>
              </w:rPr>
            </w:pPr>
            <w:r w:rsidRPr="00C121E1">
              <w:t>Per matrikkelenhet</w:t>
            </w:r>
          </w:p>
        </w:tc>
      </w:tr>
      <w:tr w:rsidR="00BD2A63" w:rsidRPr="00EA1121" w14:paraId="5CC02E88" w14:textId="77777777" w:rsidTr="003640F1">
        <w:trPr>
          <w:trHeight w:val="20"/>
        </w:trPr>
        <w:tc>
          <w:tcPr>
            <w:tcW w:w="3553" w:type="pct"/>
            <w:hideMark/>
          </w:tcPr>
          <w:p w14:paraId="7CE77C01" w14:textId="76128904" w:rsidR="00BD2A63" w:rsidRPr="00BD2DB3" w:rsidRDefault="00BD2A63" w:rsidP="00BD2A63">
            <w:pPr>
              <w:keepNext/>
              <w:spacing w:after="0" w:line="240" w:lineRule="auto"/>
              <w:rPr>
                <w:rFonts w:eastAsia="Times New Roman" w:cstheme="minorHAnsi"/>
                <w:color w:val="000000"/>
                <w:sz w:val="20"/>
                <w:szCs w:val="20"/>
                <w:lang w:eastAsia="nb-NO"/>
              </w:rPr>
            </w:pPr>
            <w:r w:rsidRPr="002442E5">
              <w:t>Punktfeste</w:t>
            </w:r>
          </w:p>
        </w:tc>
        <w:tc>
          <w:tcPr>
            <w:tcW w:w="1447" w:type="pct"/>
            <w:noWrap/>
          </w:tcPr>
          <w:p w14:paraId="578D248E" w14:textId="5CC13D19" w:rsidR="00BD2A63" w:rsidRPr="00BD2DB3" w:rsidRDefault="00BD2A63" w:rsidP="00BD2A63">
            <w:pPr>
              <w:spacing w:after="0" w:line="240" w:lineRule="auto"/>
              <w:jc w:val="right"/>
              <w:rPr>
                <w:rFonts w:eastAsia="Times New Roman" w:cstheme="minorHAnsi"/>
                <w:color w:val="000000"/>
                <w:sz w:val="20"/>
                <w:szCs w:val="20"/>
                <w:lang w:eastAsia="nb-NO"/>
              </w:rPr>
            </w:pPr>
            <w:r w:rsidRPr="00C121E1">
              <w:t>Per punktfeste</w:t>
            </w:r>
          </w:p>
        </w:tc>
      </w:tr>
      <w:tr w:rsidR="00BD2A63" w:rsidRPr="00EA1121" w14:paraId="45159C13" w14:textId="77777777" w:rsidTr="003640F1">
        <w:trPr>
          <w:trHeight w:val="20"/>
        </w:trPr>
        <w:tc>
          <w:tcPr>
            <w:tcW w:w="3553" w:type="pct"/>
          </w:tcPr>
          <w:p w14:paraId="53C5F42B" w14:textId="0FFA9F40" w:rsidR="00BD2A63" w:rsidRPr="00BD2DB3" w:rsidRDefault="00BD2A63" w:rsidP="00BD2A63">
            <w:pPr>
              <w:keepNext/>
              <w:spacing w:after="0" w:line="240" w:lineRule="auto"/>
              <w:rPr>
                <w:rFonts w:eastAsia="Times New Roman" w:cstheme="minorHAnsi"/>
                <w:color w:val="000000"/>
                <w:sz w:val="20"/>
                <w:szCs w:val="20"/>
                <w:lang w:eastAsia="nb-NO"/>
              </w:rPr>
            </w:pPr>
            <w:r>
              <w:t>Registrering av jordsameie</w:t>
            </w:r>
          </w:p>
        </w:tc>
        <w:tc>
          <w:tcPr>
            <w:tcW w:w="1447" w:type="pct"/>
            <w:noWrap/>
          </w:tcPr>
          <w:p w14:paraId="6C34EA83" w14:textId="422C885E" w:rsidR="00BD2A63" w:rsidRPr="00BD2DB3" w:rsidRDefault="00482C68" w:rsidP="00BD2A63">
            <w:pPr>
              <w:spacing w:after="0" w:line="240" w:lineRule="auto"/>
              <w:jc w:val="right"/>
              <w:rPr>
                <w:rFonts w:eastAsia="Times New Roman" w:cstheme="minorHAnsi"/>
                <w:color w:val="000000"/>
                <w:sz w:val="20"/>
                <w:szCs w:val="20"/>
                <w:lang w:eastAsia="nb-NO"/>
              </w:rPr>
            </w:pPr>
            <w:r w:rsidRPr="00482C68">
              <w:rPr>
                <w:rFonts w:ascii="Calibri" w:hAnsi="Calibri" w:cs="Calibri"/>
              </w:rPr>
              <w:t>Etter medgått tid</w:t>
            </w:r>
          </w:p>
        </w:tc>
      </w:tr>
      <w:tr w:rsidR="00BD2A63" w:rsidRPr="00EA1121" w14:paraId="01118A22" w14:textId="77777777" w:rsidTr="003640F1">
        <w:trPr>
          <w:trHeight w:val="20"/>
        </w:trPr>
        <w:tc>
          <w:tcPr>
            <w:tcW w:w="3553" w:type="pct"/>
          </w:tcPr>
          <w:p w14:paraId="79584FE9" w14:textId="7530CCB2" w:rsidR="00BD2A63" w:rsidRPr="005D5AD1" w:rsidRDefault="00BD2A63" w:rsidP="00BD2A63">
            <w:pPr>
              <w:keepNext/>
              <w:spacing w:after="0" w:line="240" w:lineRule="auto"/>
              <w:rPr>
                <w:rFonts w:cstheme="minorHAnsi"/>
                <w:sz w:val="20"/>
                <w:szCs w:val="20"/>
              </w:rPr>
            </w:pPr>
            <w:r w:rsidRPr="002442E5">
              <w:t>Grensejustering</w:t>
            </w:r>
          </w:p>
        </w:tc>
        <w:tc>
          <w:tcPr>
            <w:tcW w:w="1447" w:type="pct"/>
            <w:noWrap/>
          </w:tcPr>
          <w:p w14:paraId="4BFE97C7" w14:textId="34C28EDF" w:rsidR="00BD2A63" w:rsidRPr="005D5AD1" w:rsidRDefault="00BD2A63" w:rsidP="00BD2A63">
            <w:pPr>
              <w:spacing w:after="0" w:line="240" w:lineRule="auto"/>
              <w:jc w:val="right"/>
              <w:rPr>
                <w:rFonts w:cstheme="minorHAnsi"/>
                <w:sz w:val="20"/>
                <w:szCs w:val="20"/>
              </w:rPr>
            </w:pPr>
            <w:r w:rsidRPr="00C121E1">
              <w:t>Per grensejustering</w:t>
            </w:r>
          </w:p>
        </w:tc>
      </w:tr>
      <w:tr w:rsidR="00BD2A63" w:rsidRPr="00EA1121" w14:paraId="482CC1AE" w14:textId="77777777" w:rsidTr="003640F1">
        <w:trPr>
          <w:trHeight w:val="20"/>
        </w:trPr>
        <w:tc>
          <w:tcPr>
            <w:tcW w:w="3553" w:type="pct"/>
          </w:tcPr>
          <w:p w14:paraId="691161BC" w14:textId="1A36DC88" w:rsidR="00BD2A63" w:rsidRPr="00BD2DB3" w:rsidRDefault="00BD2A63" w:rsidP="00BD2A63">
            <w:pPr>
              <w:keepNext/>
              <w:spacing w:after="0" w:line="240" w:lineRule="auto"/>
              <w:rPr>
                <w:rFonts w:eastAsia="Times New Roman" w:cstheme="minorHAnsi"/>
                <w:color w:val="000000"/>
                <w:sz w:val="20"/>
                <w:szCs w:val="20"/>
                <w:lang w:eastAsia="nb-NO"/>
              </w:rPr>
            </w:pPr>
            <w:r w:rsidRPr="002442E5">
              <w:t>Arealoverføring</w:t>
            </w:r>
          </w:p>
        </w:tc>
        <w:tc>
          <w:tcPr>
            <w:tcW w:w="1447" w:type="pct"/>
            <w:noWrap/>
          </w:tcPr>
          <w:p w14:paraId="5ADF6B85" w14:textId="57029907" w:rsidR="00BD2A63" w:rsidRPr="00BD2DB3" w:rsidRDefault="00BD2A63" w:rsidP="00BD2A63">
            <w:pPr>
              <w:spacing w:after="0" w:line="240" w:lineRule="auto"/>
              <w:jc w:val="right"/>
              <w:rPr>
                <w:rFonts w:eastAsia="Times New Roman" w:cstheme="minorHAnsi"/>
                <w:color w:val="000000"/>
                <w:sz w:val="20"/>
                <w:szCs w:val="20"/>
                <w:lang w:eastAsia="nb-NO"/>
              </w:rPr>
            </w:pPr>
            <w:r w:rsidRPr="00C121E1">
              <w:t>Per arealoverføring</w:t>
            </w:r>
          </w:p>
        </w:tc>
      </w:tr>
      <w:tr w:rsidR="00BD2A63" w:rsidRPr="00EA1121" w14:paraId="5722A73C" w14:textId="77777777" w:rsidTr="003640F1">
        <w:trPr>
          <w:trHeight w:val="20"/>
        </w:trPr>
        <w:tc>
          <w:tcPr>
            <w:tcW w:w="3553" w:type="pct"/>
          </w:tcPr>
          <w:p w14:paraId="780F0D6B" w14:textId="1CEDFEA2" w:rsidR="00BD2A63" w:rsidRPr="005D5AD1" w:rsidRDefault="00BD2A63" w:rsidP="00BD2A63">
            <w:pPr>
              <w:keepNext/>
              <w:spacing w:after="0" w:line="240" w:lineRule="auto"/>
              <w:rPr>
                <w:rFonts w:cstheme="minorHAnsi"/>
                <w:sz w:val="20"/>
                <w:szCs w:val="20"/>
              </w:rPr>
            </w:pPr>
            <w:r w:rsidRPr="002442E5">
              <w:t xml:space="preserve">Arealoverføring til offentlig </w:t>
            </w:r>
            <w:r>
              <w:t xml:space="preserve">veg </w:t>
            </w:r>
            <w:r w:rsidRPr="002442E5">
              <w:t>og jernbane</w:t>
            </w:r>
          </w:p>
        </w:tc>
        <w:tc>
          <w:tcPr>
            <w:tcW w:w="1447" w:type="pct"/>
            <w:noWrap/>
          </w:tcPr>
          <w:p w14:paraId="7482C092" w14:textId="6256AFC1" w:rsidR="00BD2A63" w:rsidRPr="005D5AD1" w:rsidRDefault="00BD2A63" w:rsidP="00BD2A63">
            <w:pPr>
              <w:spacing w:after="0" w:line="240" w:lineRule="auto"/>
              <w:jc w:val="right"/>
              <w:rPr>
                <w:rFonts w:cstheme="minorHAnsi"/>
                <w:sz w:val="20"/>
                <w:szCs w:val="20"/>
              </w:rPr>
            </w:pPr>
            <w:r w:rsidRPr="00C121E1">
              <w:t xml:space="preserve">Per </w:t>
            </w:r>
            <w:proofErr w:type="spellStart"/>
            <w:r w:rsidRPr="00C121E1">
              <w:t>avgivereiendom</w:t>
            </w:r>
            <w:proofErr w:type="spellEnd"/>
          </w:p>
        </w:tc>
      </w:tr>
      <w:tr w:rsidR="00BD2A63" w:rsidRPr="00EA1121" w14:paraId="2F2EDC9B" w14:textId="77777777" w:rsidTr="003640F1">
        <w:trPr>
          <w:trHeight w:val="20"/>
        </w:trPr>
        <w:tc>
          <w:tcPr>
            <w:tcW w:w="3553" w:type="pct"/>
          </w:tcPr>
          <w:p w14:paraId="0F760274" w14:textId="62FDDD10" w:rsidR="00BD2A63" w:rsidRPr="005F5888" w:rsidRDefault="00BD2A63" w:rsidP="00BD2A63">
            <w:pPr>
              <w:keepNext/>
              <w:spacing w:after="0" w:line="240" w:lineRule="auto"/>
              <w:rPr>
                <w:rFonts w:cstheme="minorHAnsi"/>
                <w:sz w:val="20"/>
                <w:szCs w:val="20"/>
              </w:rPr>
            </w:pPr>
            <w:r w:rsidRPr="002442E5">
              <w:t>Grensepåvisning av tidligere koordinatfestede grenser</w:t>
            </w:r>
          </w:p>
        </w:tc>
        <w:tc>
          <w:tcPr>
            <w:tcW w:w="1447" w:type="pct"/>
            <w:noWrap/>
          </w:tcPr>
          <w:p w14:paraId="3D48DC0E" w14:textId="76147553" w:rsidR="00BD2A63" w:rsidRPr="005D5AD1" w:rsidRDefault="00BD2A63" w:rsidP="00BD2A63">
            <w:pPr>
              <w:spacing w:after="0" w:line="240" w:lineRule="auto"/>
              <w:jc w:val="right"/>
              <w:rPr>
                <w:rFonts w:cstheme="minorHAnsi"/>
                <w:sz w:val="20"/>
                <w:szCs w:val="20"/>
              </w:rPr>
            </w:pPr>
            <w:r w:rsidRPr="00C121E1">
              <w:t>Per rekvisisjon</w:t>
            </w:r>
          </w:p>
        </w:tc>
      </w:tr>
      <w:tr w:rsidR="00BD2A63" w:rsidRPr="00EA1121" w14:paraId="1CEF0AD7" w14:textId="77777777" w:rsidTr="003640F1">
        <w:trPr>
          <w:trHeight w:val="20"/>
        </w:trPr>
        <w:tc>
          <w:tcPr>
            <w:tcW w:w="3553" w:type="pct"/>
          </w:tcPr>
          <w:p w14:paraId="3E3C71B1" w14:textId="3FD50EAE" w:rsidR="00BD2A63" w:rsidRPr="005D5AD1" w:rsidRDefault="00BD2A63" w:rsidP="00BD2A63">
            <w:pPr>
              <w:keepNext/>
              <w:spacing w:after="0" w:line="240" w:lineRule="auto"/>
              <w:rPr>
                <w:rFonts w:cstheme="minorHAnsi"/>
                <w:sz w:val="20"/>
                <w:szCs w:val="20"/>
              </w:rPr>
            </w:pPr>
            <w:r w:rsidRPr="002442E5">
              <w:t>Klarlegging av grense</w:t>
            </w:r>
            <w:r>
              <w:t xml:space="preserve">, punktfeste og stedbundne rettigheter </w:t>
            </w:r>
            <w:r w:rsidRPr="002442E5">
              <w:t>som ikke er koordinatfestet i tidligere forretning</w:t>
            </w:r>
          </w:p>
        </w:tc>
        <w:tc>
          <w:tcPr>
            <w:tcW w:w="1447" w:type="pct"/>
            <w:noWrap/>
          </w:tcPr>
          <w:p w14:paraId="2FE26FFD" w14:textId="5130326E" w:rsidR="00BD2A63" w:rsidRPr="005D5AD1" w:rsidRDefault="00BD2A63" w:rsidP="00BD2A63">
            <w:pPr>
              <w:spacing w:after="0" w:line="240" w:lineRule="auto"/>
              <w:jc w:val="right"/>
              <w:rPr>
                <w:rFonts w:cstheme="minorHAnsi"/>
                <w:sz w:val="20"/>
                <w:szCs w:val="20"/>
              </w:rPr>
            </w:pPr>
            <w:r w:rsidRPr="00C121E1">
              <w:t>Per rekvisisjon</w:t>
            </w:r>
          </w:p>
        </w:tc>
      </w:tr>
      <w:tr w:rsidR="00482C68" w:rsidRPr="00EA1121" w14:paraId="05B7F318" w14:textId="77777777" w:rsidTr="003640F1">
        <w:trPr>
          <w:trHeight w:val="20"/>
        </w:trPr>
        <w:tc>
          <w:tcPr>
            <w:tcW w:w="3553" w:type="pct"/>
          </w:tcPr>
          <w:p w14:paraId="6EB05698" w14:textId="7CF5869A" w:rsidR="00482C68" w:rsidRPr="00BD2A63" w:rsidRDefault="00482C68" w:rsidP="00BD2A63">
            <w:pPr>
              <w:keepNext/>
              <w:spacing w:after="0" w:line="240" w:lineRule="auto"/>
            </w:pPr>
            <w:r>
              <w:t>Sammenslåing av eiendommer</w:t>
            </w:r>
          </w:p>
        </w:tc>
        <w:tc>
          <w:tcPr>
            <w:tcW w:w="1447" w:type="pct"/>
            <w:noWrap/>
          </w:tcPr>
          <w:p w14:paraId="7DF6F23C" w14:textId="7239CC8F" w:rsidR="00482C68" w:rsidRPr="00BD2A63" w:rsidRDefault="00482C68" w:rsidP="00BD2A63">
            <w:pPr>
              <w:spacing w:after="0" w:line="240" w:lineRule="auto"/>
              <w:jc w:val="right"/>
            </w:pPr>
            <w:r>
              <w:t>Per søknad</w:t>
            </w:r>
          </w:p>
        </w:tc>
      </w:tr>
      <w:tr w:rsidR="00BD2A63" w:rsidRPr="00EA1121" w14:paraId="73BD5663" w14:textId="77777777" w:rsidTr="003640F1">
        <w:trPr>
          <w:trHeight w:val="20"/>
        </w:trPr>
        <w:tc>
          <w:tcPr>
            <w:tcW w:w="3553" w:type="pct"/>
          </w:tcPr>
          <w:p w14:paraId="25517676" w14:textId="0B4B81B1" w:rsidR="00BD2A63" w:rsidRPr="005D5AD1" w:rsidRDefault="00BD2A63" w:rsidP="00BD2A63">
            <w:pPr>
              <w:keepNext/>
              <w:spacing w:after="0" w:line="240" w:lineRule="auto"/>
              <w:rPr>
                <w:rFonts w:cstheme="minorHAnsi"/>
                <w:sz w:val="20"/>
                <w:szCs w:val="20"/>
              </w:rPr>
            </w:pPr>
            <w:r w:rsidRPr="00BD2A63">
              <w:t>Tillegg for oppretting av matrikkelenhet uten fullført oppmålingsforretning (MUF)</w:t>
            </w:r>
          </w:p>
        </w:tc>
        <w:tc>
          <w:tcPr>
            <w:tcW w:w="1447" w:type="pct"/>
            <w:noWrap/>
          </w:tcPr>
          <w:p w14:paraId="413A46DD" w14:textId="6516763A" w:rsidR="00BD2A63" w:rsidRPr="005D5AD1" w:rsidRDefault="00BD2A63" w:rsidP="00BD2A63">
            <w:pPr>
              <w:spacing w:after="0" w:line="240" w:lineRule="auto"/>
              <w:jc w:val="right"/>
              <w:rPr>
                <w:rFonts w:cstheme="minorHAnsi"/>
                <w:sz w:val="20"/>
                <w:szCs w:val="20"/>
              </w:rPr>
            </w:pPr>
            <w:r w:rsidRPr="00BD2A63">
              <w:t>Per matrikkelenhet</w:t>
            </w:r>
          </w:p>
        </w:tc>
      </w:tr>
    </w:tbl>
    <w:p w14:paraId="2B4A1724" w14:textId="234F63F1" w:rsidR="00121342" w:rsidRPr="00DB0FCA" w:rsidRDefault="00121342" w:rsidP="00DB0FCA">
      <w:pPr>
        <w:keepLines/>
        <w:spacing w:before="120" w:after="120"/>
        <w:rPr>
          <w:i/>
          <w:iCs/>
          <w:sz w:val="20"/>
          <w:szCs w:val="20"/>
        </w:rPr>
      </w:pPr>
      <w:r w:rsidRPr="00BD2DB3">
        <w:rPr>
          <w:i/>
          <w:iCs/>
          <w:sz w:val="20"/>
          <w:szCs w:val="20"/>
        </w:rPr>
        <w:t>*Forutsetter samtidig rekvisisjon av oppmålingsforretning.</w:t>
      </w:r>
    </w:p>
    <w:p w14:paraId="36C9426F" w14:textId="77777777" w:rsidR="00121342" w:rsidRDefault="00121342" w:rsidP="00121342">
      <w:pPr>
        <w:spacing w:before="0" w:after="0" w:line="240" w:lineRule="auto"/>
        <w:rPr>
          <w:rFonts w:ascii="Open Sans" w:hAnsi="Open Sans" w:cs="Open Sans"/>
          <w:sz w:val="20"/>
          <w:szCs w:val="20"/>
        </w:rPr>
      </w:pPr>
    </w:p>
    <w:p w14:paraId="2B354ED9" w14:textId="77777777" w:rsidR="00121342" w:rsidRDefault="00121342">
      <w:pPr>
        <w:spacing w:before="0" w:after="0" w:line="240" w:lineRule="auto"/>
        <w:rPr>
          <w:rFonts w:ascii="Open Sans" w:hAnsi="Open Sans" w:cs="Open Sans"/>
          <w:sz w:val="20"/>
          <w:szCs w:val="20"/>
        </w:rPr>
      </w:pPr>
      <w:r>
        <w:rPr>
          <w:rFonts w:ascii="Open Sans" w:hAnsi="Open Sans" w:cs="Open Sans"/>
          <w:sz w:val="20"/>
          <w:szCs w:val="20"/>
        </w:rPr>
        <w:br w:type="page"/>
      </w:r>
    </w:p>
    <w:p w14:paraId="201401BD" w14:textId="77777777" w:rsidR="00DB0FCA" w:rsidRPr="00EA1121" w:rsidRDefault="00DB0FCA" w:rsidP="00DB0FCA">
      <w:pPr>
        <w:keepNext/>
        <w:rPr>
          <w:rFonts w:ascii="Open Sans" w:hAnsi="Open Sans" w:cs="Open Sans"/>
          <w:sz w:val="20"/>
          <w:szCs w:val="20"/>
        </w:rPr>
      </w:pPr>
      <w:r w:rsidRPr="00EA1121">
        <w:rPr>
          <w:rFonts w:ascii="Open Sans" w:hAnsi="Open Sans" w:cs="Open Sans"/>
          <w:sz w:val="20"/>
          <w:szCs w:val="20"/>
        </w:rPr>
        <w:lastRenderedPageBreak/>
        <w:t>I ny forskrift vil saksbehandlingsgebyret prises etter den gjennomsnittlige kostnaden</w:t>
      </w:r>
      <w:r w:rsidRPr="00EA1121">
        <w:rPr>
          <w:rStyle w:val="Merknadsreferanse"/>
          <w:rFonts w:ascii="Open Sans" w:hAnsi="Open Sans" w:cs="Open Sans"/>
          <w:sz w:val="20"/>
          <w:szCs w:val="20"/>
        </w:rPr>
        <w:t xml:space="preserve"> </w:t>
      </w:r>
      <w:r w:rsidRPr="00EA1121">
        <w:rPr>
          <w:rFonts w:ascii="Open Sans" w:hAnsi="Open Sans" w:cs="Open Sans"/>
          <w:sz w:val="20"/>
          <w:szCs w:val="20"/>
        </w:rPr>
        <w:t xml:space="preserve">kommunen har med å behandle saken fra kontoret. </w:t>
      </w:r>
    </w:p>
    <w:p w14:paraId="1D13A794" w14:textId="7DFC06DD" w:rsidR="00121342" w:rsidRDefault="00121342" w:rsidP="00121342">
      <w:pPr>
        <w:spacing w:before="0" w:after="0" w:line="240" w:lineRule="auto"/>
        <w:rPr>
          <w:rFonts w:ascii="Open Sans" w:hAnsi="Open Sans" w:cs="Open Sans"/>
          <w:sz w:val="20"/>
          <w:szCs w:val="20"/>
        </w:rPr>
      </w:pPr>
      <w:r w:rsidRPr="00EA1121">
        <w:rPr>
          <w:rFonts w:ascii="Open Sans" w:hAnsi="Open Sans" w:cs="Open Sans"/>
          <w:sz w:val="20"/>
          <w:szCs w:val="20"/>
        </w:rPr>
        <w:t>I tillegg gebyrlegges den tiden kommunen i gjennomsnitt har med å reise ut i marka i oppmøtegebyret. Grensepunkt som merkes og måles i marka gebyrlegges per grense</w:t>
      </w:r>
      <w:r>
        <w:rPr>
          <w:rFonts w:ascii="Open Sans" w:hAnsi="Open Sans" w:cs="Open Sans"/>
          <w:sz w:val="20"/>
          <w:szCs w:val="20"/>
        </w:rPr>
        <w:t>merke</w:t>
      </w:r>
      <w:r w:rsidR="00BB6F75">
        <w:rPr>
          <w:rFonts w:ascii="Open Sans" w:hAnsi="Open Sans" w:cs="Open Sans"/>
          <w:sz w:val="20"/>
          <w:szCs w:val="20"/>
        </w:rPr>
        <w:t>, g</w:t>
      </w:r>
      <w:r w:rsidR="00BB6F75" w:rsidRPr="00BB6F75">
        <w:rPr>
          <w:rFonts w:ascii="Open Sans" w:hAnsi="Open Sans" w:cs="Open Sans"/>
          <w:sz w:val="20"/>
          <w:szCs w:val="20"/>
        </w:rPr>
        <w:t xml:space="preserve">rensepunkt som </w:t>
      </w:r>
      <w:proofErr w:type="gramStart"/>
      <w:r w:rsidR="00BB6F75" w:rsidRPr="00BB6F75">
        <w:rPr>
          <w:rFonts w:ascii="Open Sans" w:hAnsi="Open Sans" w:cs="Open Sans"/>
          <w:sz w:val="20"/>
          <w:szCs w:val="20"/>
        </w:rPr>
        <w:t>måles</w:t>
      </w:r>
      <w:proofErr w:type="gramEnd"/>
      <w:r w:rsidR="00BB6F75" w:rsidRPr="00BB6F75">
        <w:rPr>
          <w:rFonts w:ascii="Open Sans" w:hAnsi="Open Sans" w:cs="Open Sans"/>
          <w:sz w:val="20"/>
          <w:szCs w:val="20"/>
        </w:rPr>
        <w:t xml:space="preserve"> men ikke merkes i marka</w:t>
      </w:r>
      <w:r w:rsidR="00BB6F75">
        <w:rPr>
          <w:rFonts w:ascii="Open Sans" w:hAnsi="Open Sans" w:cs="Open Sans"/>
          <w:sz w:val="20"/>
          <w:szCs w:val="20"/>
        </w:rPr>
        <w:t xml:space="preserve"> gebyrlegges per målte grensepunkt.</w:t>
      </w:r>
      <w:r w:rsidR="00BB6F75">
        <w:rPr>
          <w:rFonts w:ascii="Open Sans" w:hAnsi="Open Sans" w:cs="Open Sans"/>
          <w:sz w:val="20"/>
          <w:szCs w:val="20"/>
        </w:rPr>
        <w:br/>
      </w:r>
      <w:r w:rsidRPr="00EA1121">
        <w:rPr>
          <w:rFonts w:ascii="Open Sans" w:hAnsi="Open Sans" w:cs="Open Sans"/>
          <w:sz w:val="20"/>
          <w:szCs w:val="20"/>
        </w:rPr>
        <w:t xml:space="preserve">Dersom saken ikke krever markarbeid, vil ikke oppmøte- og grensepunktgebyr </w:t>
      </w:r>
      <w:r>
        <w:rPr>
          <w:rFonts w:ascii="Open Sans" w:hAnsi="Open Sans" w:cs="Open Sans"/>
          <w:sz w:val="20"/>
          <w:szCs w:val="20"/>
        </w:rPr>
        <w:t>medregnes</w:t>
      </w:r>
      <w:r w:rsidRPr="00EA1121">
        <w:rPr>
          <w:rFonts w:ascii="Open Sans" w:hAnsi="Open Sans" w:cs="Open Sans"/>
          <w:sz w:val="20"/>
          <w:szCs w:val="20"/>
        </w:rPr>
        <w:t xml:space="preserve"> i</w:t>
      </w:r>
      <w:r>
        <w:rPr>
          <w:rFonts w:ascii="Open Sans" w:hAnsi="Open Sans" w:cs="Open Sans"/>
          <w:sz w:val="20"/>
          <w:szCs w:val="20"/>
        </w:rPr>
        <w:t xml:space="preserve"> gebyret for </w:t>
      </w:r>
      <w:r w:rsidRPr="00EA1121">
        <w:rPr>
          <w:rFonts w:ascii="Open Sans" w:hAnsi="Open Sans" w:cs="Open Sans"/>
          <w:sz w:val="20"/>
          <w:szCs w:val="20"/>
        </w:rPr>
        <w:t>den aktuelle saken.</w:t>
      </w:r>
    </w:p>
    <w:p w14:paraId="1610A678" w14:textId="77777777" w:rsidR="00121342" w:rsidRPr="00BD2DB3" w:rsidRDefault="00121342" w:rsidP="00121342">
      <w:pPr>
        <w:keepNext/>
        <w:rPr>
          <w:rFonts w:ascii="Open Sans" w:hAnsi="Open Sans" w:cs="Open Sans"/>
          <w:i/>
          <w:iCs/>
          <w:sz w:val="20"/>
          <w:szCs w:val="20"/>
        </w:rPr>
      </w:pPr>
      <w:r w:rsidRPr="00EA1121">
        <w:rPr>
          <w:rFonts w:ascii="Open Sans" w:hAnsi="Open Sans" w:cs="Open Sans"/>
          <w:i/>
          <w:iCs/>
          <w:sz w:val="20"/>
          <w:szCs w:val="20"/>
        </w:rPr>
        <w:t>Utdrag fra</w:t>
      </w:r>
      <w:r>
        <w:rPr>
          <w:rFonts w:ascii="Open Sans" w:hAnsi="Open Sans" w:cs="Open Sans"/>
          <w:i/>
          <w:iCs/>
          <w:sz w:val="20"/>
          <w:szCs w:val="20"/>
        </w:rPr>
        <w:t xml:space="preserve"> ny</w:t>
      </w:r>
      <w:r w:rsidRPr="00EA1121">
        <w:rPr>
          <w:rFonts w:ascii="Open Sans" w:hAnsi="Open Sans" w:cs="Open Sans"/>
          <w:i/>
          <w:iCs/>
          <w:sz w:val="20"/>
          <w:szCs w:val="20"/>
        </w:rPr>
        <w:t xml:space="preserve"> </w:t>
      </w:r>
      <w:r w:rsidRPr="004124E3">
        <w:rPr>
          <w:rFonts w:ascii="Open Sans" w:hAnsi="Open Sans" w:cs="Open Sans"/>
          <w:i/>
          <w:iCs/>
          <w:sz w:val="20"/>
          <w:szCs w:val="20"/>
        </w:rPr>
        <w:t>innretning</w:t>
      </w:r>
      <w:r w:rsidRPr="00EA1121">
        <w:rPr>
          <w:rFonts w:ascii="Open Sans" w:hAnsi="Open Sans" w:cs="Open Sans"/>
          <w:i/>
          <w:iCs/>
          <w:sz w:val="20"/>
          <w:szCs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701"/>
        <w:gridCol w:w="3070"/>
      </w:tblGrid>
      <w:tr w:rsidR="00121342" w:rsidRPr="00EA1121" w14:paraId="33800FC8" w14:textId="77777777" w:rsidTr="00BD2DB3">
        <w:trPr>
          <w:trHeight w:val="20"/>
        </w:trPr>
        <w:tc>
          <w:tcPr>
            <w:tcW w:w="3250" w:type="pct"/>
            <w:shd w:val="clear" w:color="auto" w:fill="256171" w:themeFill="accent2" w:themeFillShade="80"/>
            <w:noWrap/>
            <w:vAlign w:val="bottom"/>
            <w:hideMark/>
          </w:tcPr>
          <w:p w14:paraId="17CF0AEF" w14:textId="77777777" w:rsidR="00121342" w:rsidRPr="004F2AC4" w:rsidRDefault="00121342" w:rsidP="00BD2DB3">
            <w:pPr>
              <w:keepLines/>
              <w:spacing w:after="0" w:line="240" w:lineRule="auto"/>
              <w:rPr>
                <w:rFonts w:ascii="Open Sans" w:eastAsia="Times New Roman" w:hAnsi="Open Sans" w:cs="Open Sans"/>
                <w:b/>
                <w:bCs/>
                <w:color w:val="FFFFFF" w:themeColor="background1"/>
                <w:sz w:val="18"/>
                <w:szCs w:val="18"/>
                <w:lang w:val="nn-NO" w:eastAsia="nb-NO"/>
              </w:rPr>
            </w:pPr>
            <w:r w:rsidRPr="004F2AC4">
              <w:rPr>
                <w:rFonts w:ascii="Open Sans" w:eastAsia="Times New Roman" w:hAnsi="Open Sans" w:cs="Open Sans"/>
                <w:b/>
                <w:bCs/>
                <w:color w:val="FFFFFF" w:themeColor="background1"/>
                <w:sz w:val="18"/>
                <w:szCs w:val="18"/>
                <w:lang w:val="nn-NO" w:eastAsia="nb-NO"/>
              </w:rPr>
              <w:t>Gebyr ved oppmåling i marka</w:t>
            </w:r>
          </w:p>
        </w:tc>
        <w:tc>
          <w:tcPr>
            <w:tcW w:w="1750" w:type="pct"/>
            <w:shd w:val="clear" w:color="auto" w:fill="256171" w:themeFill="accent2" w:themeFillShade="80"/>
            <w:noWrap/>
            <w:vAlign w:val="bottom"/>
            <w:hideMark/>
          </w:tcPr>
          <w:p w14:paraId="7CE33548" w14:textId="77777777" w:rsidR="00121342" w:rsidRPr="00EA1121" w:rsidRDefault="00121342" w:rsidP="00BD2DB3">
            <w:pPr>
              <w:keepLines/>
              <w:spacing w:after="0" w:line="240" w:lineRule="auto"/>
              <w:jc w:val="right"/>
              <w:rPr>
                <w:rFonts w:ascii="Open Sans" w:eastAsia="Times New Roman" w:hAnsi="Open Sans" w:cs="Open Sans"/>
                <w:b/>
                <w:bCs/>
                <w:color w:val="FFFFFF" w:themeColor="background1"/>
                <w:sz w:val="18"/>
                <w:szCs w:val="18"/>
                <w:lang w:eastAsia="nb-NO"/>
              </w:rPr>
            </w:pPr>
            <w:r w:rsidRPr="00EA1121">
              <w:rPr>
                <w:rFonts w:ascii="Open Sans" w:eastAsia="Times New Roman" w:hAnsi="Open Sans" w:cs="Open Sans"/>
                <w:b/>
                <w:bCs/>
                <w:color w:val="FFFFFF" w:themeColor="background1"/>
                <w:sz w:val="18"/>
                <w:szCs w:val="18"/>
                <w:lang w:eastAsia="nb-NO"/>
              </w:rPr>
              <w:t>Beregningsenhet</w:t>
            </w:r>
          </w:p>
        </w:tc>
      </w:tr>
      <w:tr w:rsidR="00121342" w:rsidRPr="00EA1121" w14:paraId="2C84A425" w14:textId="77777777" w:rsidTr="00BD2DB3">
        <w:trPr>
          <w:trHeight w:val="20"/>
        </w:trPr>
        <w:tc>
          <w:tcPr>
            <w:tcW w:w="3250" w:type="pct"/>
            <w:vAlign w:val="center"/>
            <w:hideMark/>
          </w:tcPr>
          <w:p w14:paraId="52EA329D" w14:textId="77777777" w:rsidR="00121342" w:rsidRPr="00BD2DB3" w:rsidRDefault="00121342" w:rsidP="00BD2DB3">
            <w:pPr>
              <w:keepLines/>
              <w:spacing w:after="0" w:line="240" w:lineRule="auto"/>
              <w:rPr>
                <w:rFonts w:eastAsia="Times New Roman" w:cstheme="minorHAnsi"/>
                <w:color w:val="000000"/>
                <w:sz w:val="20"/>
                <w:szCs w:val="20"/>
                <w:lang w:eastAsia="nb-NO"/>
              </w:rPr>
            </w:pPr>
            <w:r w:rsidRPr="00BD2DB3">
              <w:rPr>
                <w:rFonts w:eastAsia="Times New Roman" w:cstheme="minorHAnsi"/>
                <w:color w:val="000000"/>
                <w:sz w:val="20"/>
                <w:szCs w:val="20"/>
                <w:lang w:eastAsia="nb-NO"/>
              </w:rPr>
              <w:t xml:space="preserve">Oppmøtegebyr </w:t>
            </w:r>
          </w:p>
        </w:tc>
        <w:tc>
          <w:tcPr>
            <w:tcW w:w="1750" w:type="pct"/>
            <w:noWrap/>
            <w:vAlign w:val="center"/>
            <w:hideMark/>
          </w:tcPr>
          <w:p w14:paraId="7DA48B65" w14:textId="77777777" w:rsidR="00121342" w:rsidRPr="00BD2DB3" w:rsidRDefault="00121342" w:rsidP="00BD2DB3">
            <w:pPr>
              <w:keepLines/>
              <w:spacing w:after="0" w:line="240" w:lineRule="auto"/>
              <w:jc w:val="right"/>
              <w:rPr>
                <w:rFonts w:eastAsia="Times New Roman" w:cstheme="minorHAnsi"/>
                <w:color w:val="000000"/>
                <w:sz w:val="20"/>
                <w:szCs w:val="20"/>
                <w:lang w:eastAsia="nb-NO"/>
              </w:rPr>
            </w:pPr>
            <w:r w:rsidRPr="00BD2DB3">
              <w:rPr>
                <w:rFonts w:eastAsia="Times New Roman" w:cstheme="minorHAnsi"/>
                <w:color w:val="000000"/>
                <w:sz w:val="20"/>
                <w:szCs w:val="20"/>
                <w:lang w:eastAsia="nb-NO"/>
              </w:rPr>
              <w:t>Per oppmøte</w:t>
            </w:r>
          </w:p>
        </w:tc>
      </w:tr>
      <w:tr w:rsidR="00121342" w:rsidRPr="00EA1121" w14:paraId="50361D0C" w14:textId="77777777" w:rsidTr="00BD2DB3">
        <w:trPr>
          <w:trHeight w:val="20"/>
        </w:trPr>
        <w:tc>
          <w:tcPr>
            <w:tcW w:w="3250" w:type="pct"/>
            <w:vAlign w:val="center"/>
          </w:tcPr>
          <w:p w14:paraId="7799DC0E" w14:textId="77777777" w:rsidR="00121342" w:rsidRPr="00BD2DB3" w:rsidRDefault="00121342" w:rsidP="00BD2DB3">
            <w:pPr>
              <w:keepLines/>
              <w:spacing w:after="0" w:line="240" w:lineRule="auto"/>
              <w:rPr>
                <w:rFonts w:eastAsia="Times New Roman" w:cstheme="minorHAnsi"/>
                <w:color w:val="000000"/>
                <w:sz w:val="20"/>
                <w:szCs w:val="20"/>
                <w:lang w:eastAsia="nb-NO"/>
              </w:rPr>
            </w:pPr>
            <w:r w:rsidRPr="00BD2DB3">
              <w:rPr>
                <w:rFonts w:eastAsia="Times New Roman" w:cstheme="minorHAnsi"/>
                <w:color w:val="000000"/>
                <w:sz w:val="20"/>
                <w:szCs w:val="20"/>
                <w:lang w:eastAsia="nb-NO"/>
              </w:rPr>
              <w:t>Grensepunkt som måles og merkes i marka</w:t>
            </w:r>
          </w:p>
        </w:tc>
        <w:tc>
          <w:tcPr>
            <w:tcW w:w="1750" w:type="pct"/>
            <w:noWrap/>
            <w:vAlign w:val="center"/>
          </w:tcPr>
          <w:p w14:paraId="649C0343" w14:textId="77777777" w:rsidR="00121342" w:rsidRPr="00BD2DB3" w:rsidRDefault="00121342" w:rsidP="00BD2DB3">
            <w:pPr>
              <w:keepLines/>
              <w:spacing w:after="0" w:line="240" w:lineRule="auto"/>
              <w:jc w:val="right"/>
              <w:rPr>
                <w:rFonts w:eastAsia="Times New Roman" w:cstheme="minorHAnsi"/>
                <w:color w:val="000000"/>
                <w:sz w:val="20"/>
                <w:szCs w:val="20"/>
                <w:lang w:eastAsia="nb-NO"/>
              </w:rPr>
            </w:pPr>
            <w:r w:rsidRPr="00BD2DB3">
              <w:rPr>
                <w:rFonts w:eastAsia="Times New Roman" w:cstheme="minorHAnsi"/>
                <w:color w:val="000000"/>
                <w:sz w:val="20"/>
                <w:szCs w:val="20"/>
                <w:lang w:eastAsia="nb-NO"/>
              </w:rPr>
              <w:t>Per grensemerke</w:t>
            </w:r>
          </w:p>
        </w:tc>
      </w:tr>
      <w:tr w:rsidR="00121342" w:rsidRPr="00EA1121" w14:paraId="151EAF27" w14:textId="77777777" w:rsidTr="00BD2DB3">
        <w:trPr>
          <w:trHeight w:val="20"/>
        </w:trPr>
        <w:tc>
          <w:tcPr>
            <w:tcW w:w="3250" w:type="pct"/>
            <w:vAlign w:val="center"/>
          </w:tcPr>
          <w:p w14:paraId="47052AED" w14:textId="7166BC22" w:rsidR="00121342" w:rsidRPr="00BD2DB3" w:rsidRDefault="00121342" w:rsidP="00BD2DB3">
            <w:pPr>
              <w:keepLines/>
              <w:spacing w:after="0" w:line="240" w:lineRule="auto"/>
              <w:rPr>
                <w:rFonts w:eastAsia="Times New Roman" w:cstheme="minorHAnsi"/>
                <w:color w:val="000000"/>
                <w:sz w:val="20"/>
                <w:szCs w:val="20"/>
                <w:lang w:eastAsia="nb-NO"/>
              </w:rPr>
            </w:pPr>
            <w:r w:rsidRPr="00BD2DB3">
              <w:rPr>
                <w:rFonts w:eastAsia="Times New Roman" w:cstheme="minorHAnsi"/>
                <w:color w:val="000000"/>
                <w:sz w:val="20"/>
                <w:szCs w:val="20"/>
                <w:lang w:eastAsia="nb-NO"/>
              </w:rPr>
              <w:t xml:space="preserve">Grensepunkt som </w:t>
            </w:r>
            <w:r w:rsidR="005F5888" w:rsidRPr="00BD2DB3">
              <w:rPr>
                <w:rFonts w:eastAsia="Times New Roman" w:cstheme="minorHAnsi"/>
                <w:color w:val="000000"/>
                <w:sz w:val="20"/>
                <w:szCs w:val="20"/>
                <w:lang w:eastAsia="nb-NO"/>
              </w:rPr>
              <w:t>måles,</w:t>
            </w:r>
            <w:r w:rsidRPr="00BD2DB3">
              <w:rPr>
                <w:rFonts w:eastAsia="Times New Roman" w:cstheme="minorHAnsi"/>
                <w:color w:val="000000"/>
                <w:sz w:val="20"/>
                <w:szCs w:val="20"/>
                <w:lang w:eastAsia="nb-NO"/>
              </w:rPr>
              <w:t xml:space="preserve"> men ikke merkes i marka</w:t>
            </w:r>
          </w:p>
        </w:tc>
        <w:tc>
          <w:tcPr>
            <w:tcW w:w="1750" w:type="pct"/>
            <w:noWrap/>
            <w:vAlign w:val="center"/>
          </w:tcPr>
          <w:p w14:paraId="2C4CB093" w14:textId="77777777" w:rsidR="00121342" w:rsidRPr="00BD2DB3" w:rsidRDefault="00121342" w:rsidP="00BD2DB3">
            <w:pPr>
              <w:keepLines/>
              <w:spacing w:after="0" w:line="240" w:lineRule="auto"/>
              <w:jc w:val="right"/>
              <w:rPr>
                <w:rFonts w:eastAsia="Times New Roman" w:cstheme="minorHAnsi"/>
                <w:color w:val="000000"/>
                <w:sz w:val="20"/>
                <w:szCs w:val="20"/>
                <w:lang w:eastAsia="nb-NO"/>
              </w:rPr>
            </w:pPr>
            <w:r w:rsidRPr="00BD2DB3">
              <w:rPr>
                <w:rFonts w:eastAsia="Times New Roman" w:cstheme="minorHAnsi"/>
                <w:color w:val="000000"/>
                <w:sz w:val="20"/>
                <w:szCs w:val="20"/>
                <w:lang w:eastAsia="nb-NO"/>
              </w:rPr>
              <w:t>Per grensepunkt</w:t>
            </w:r>
          </w:p>
        </w:tc>
      </w:tr>
      <w:tr w:rsidR="00482C68" w:rsidRPr="00EA1121" w14:paraId="74B94F7D" w14:textId="77777777" w:rsidTr="00BD2DB3">
        <w:trPr>
          <w:trHeight w:val="20"/>
        </w:trPr>
        <w:tc>
          <w:tcPr>
            <w:tcW w:w="3250" w:type="pct"/>
            <w:vAlign w:val="center"/>
          </w:tcPr>
          <w:p w14:paraId="11EB99B1" w14:textId="042B5345" w:rsidR="00482C68" w:rsidRPr="00BD2DB3" w:rsidRDefault="00482C68" w:rsidP="00BD2DB3">
            <w:pPr>
              <w:keepLines/>
              <w:spacing w:after="0" w:line="240" w:lineRule="auto"/>
              <w:rPr>
                <w:rFonts w:eastAsia="Times New Roman" w:cstheme="minorHAnsi"/>
                <w:color w:val="000000"/>
                <w:sz w:val="20"/>
                <w:szCs w:val="20"/>
                <w:lang w:eastAsia="nb-NO"/>
              </w:rPr>
            </w:pPr>
            <w:r>
              <w:rPr>
                <w:rFonts w:eastAsia="Times New Roman" w:cstheme="minorHAnsi"/>
                <w:color w:val="000000"/>
                <w:sz w:val="20"/>
                <w:szCs w:val="20"/>
                <w:lang w:eastAsia="nb-NO"/>
              </w:rPr>
              <w:t>Feltarbeid ved oppretting av uteareal på eierseksjon</w:t>
            </w:r>
          </w:p>
        </w:tc>
        <w:tc>
          <w:tcPr>
            <w:tcW w:w="1750" w:type="pct"/>
            <w:noWrap/>
            <w:vAlign w:val="center"/>
          </w:tcPr>
          <w:p w14:paraId="1673D4D9" w14:textId="0D261E10" w:rsidR="00482C68" w:rsidRPr="00BD2DB3" w:rsidRDefault="00482C68" w:rsidP="00BD2DB3">
            <w:pPr>
              <w:keepLines/>
              <w:spacing w:after="0" w:line="240" w:lineRule="auto"/>
              <w:jc w:val="right"/>
              <w:rPr>
                <w:rFonts w:eastAsia="Times New Roman" w:cstheme="minorHAnsi"/>
                <w:color w:val="000000"/>
                <w:sz w:val="20"/>
                <w:szCs w:val="20"/>
                <w:lang w:eastAsia="nb-NO"/>
              </w:rPr>
            </w:pPr>
            <w:r>
              <w:rPr>
                <w:rFonts w:eastAsia="Times New Roman" w:cstheme="minorHAnsi"/>
                <w:color w:val="000000"/>
                <w:sz w:val="20"/>
                <w:szCs w:val="20"/>
                <w:lang w:eastAsia="nb-NO"/>
              </w:rPr>
              <w:t>Per uteareal</w:t>
            </w:r>
          </w:p>
        </w:tc>
      </w:tr>
    </w:tbl>
    <w:p w14:paraId="217DFD6E" w14:textId="77777777" w:rsidR="00781199" w:rsidRPr="00EA1121" w:rsidRDefault="00781199" w:rsidP="00571769">
      <w:pPr>
        <w:pStyle w:val="Overskrift1"/>
      </w:pPr>
      <w:r w:rsidRPr="00EA1121">
        <w:t>Beregning av gebyrsatsene</w:t>
      </w:r>
    </w:p>
    <w:p w14:paraId="79701B35" w14:textId="4695B357" w:rsidR="00781199" w:rsidRPr="00EA1121" w:rsidRDefault="00781199" w:rsidP="00781199">
      <w:pPr>
        <w:rPr>
          <w:rFonts w:ascii="Open Sans" w:hAnsi="Open Sans" w:cs="Open Sans"/>
          <w:sz w:val="20"/>
          <w:szCs w:val="20"/>
        </w:rPr>
      </w:pPr>
      <w:r w:rsidRPr="00EA1121">
        <w:rPr>
          <w:rFonts w:ascii="Open Sans" w:hAnsi="Open Sans" w:cs="Open Sans"/>
          <w:sz w:val="20"/>
          <w:szCs w:val="20"/>
        </w:rPr>
        <w:t>De ulike kapitlene i forskriftsforslaget har egne timesatser som skal anvendes der arbeidet ikke faller inn under forskriftsbestemmelsene. Timesatsen beregnes ved å dividere tjenestens gebyrgrunnlag med samlet antall timer saksbehandling. Dette vil variere fra gebyrtjeneste til gebyrtjeneste.</w:t>
      </w:r>
    </w:p>
    <w:p w14:paraId="780DF53B" w14:textId="3111A451" w:rsidR="000B3AD4" w:rsidRPr="00EA1121" w:rsidRDefault="000B3AD4" w:rsidP="00781199">
      <w:pPr>
        <w:rPr>
          <w:rFonts w:ascii="Open Sans" w:hAnsi="Open Sans" w:cs="Open Sans"/>
          <w:sz w:val="20"/>
          <w:szCs w:val="20"/>
        </w:rPr>
      </w:pPr>
      <w:r w:rsidRPr="00EA1121">
        <w:rPr>
          <w:rFonts w:ascii="Open Sans" w:hAnsi="Open Sans" w:cs="Open Sans"/>
          <w:sz w:val="20"/>
          <w:szCs w:val="20"/>
        </w:rPr>
        <w:t>I fastsettelsen av gebyrgrunnlaget må det foretas en vurdering av alle aktiviteter som ikke finansieres med gebyrinntekter, eksempelvis oppgaver etter forvaltningsloven.</w:t>
      </w:r>
    </w:p>
    <w:p w14:paraId="4C9FBAD7" w14:textId="36486C45" w:rsidR="00781199" w:rsidRPr="00EA1121" w:rsidRDefault="00781199" w:rsidP="00781199">
      <w:pPr>
        <w:rPr>
          <w:rFonts w:ascii="Open Sans" w:hAnsi="Open Sans" w:cs="Open Sans"/>
          <w:sz w:val="20"/>
          <w:szCs w:val="20"/>
        </w:rPr>
      </w:pPr>
      <w:r w:rsidRPr="00EA1121">
        <w:rPr>
          <w:rFonts w:ascii="Open Sans" w:hAnsi="Open Sans" w:cs="Open Sans"/>
          <w:sz w:val="20"/>
          <w:szCs w:val="20"/>
        </w:rPr>
        <w:t>Beregningen av timesatsen tar utgangspunkt i andelen av et årsverk som reelt sett går med til saksbehandling - det vil si produksjon. Det er en rekke aktiviteter og oppgaver som ikke kan faktureres</w:t>
      </w:r>
      <w:r w:rsidR="000B3AD4" w:rsidRPr="00EA1121">
        <w:rPr>
          <w:rFonts w:ascii="Open Sans" w:hAnsi="Open Sans" w:cs="Open Sans"/>
          <w:sz w:val="20"/>
          <w:szCs w:val="20"/>
        </w:rPr>
        <w:t xml:space="preserve">. </w:t>
      </w:r>
      <w:r w:rsidRPr="00EA1121">
        <w:rPr>
          <w:rFonts w:ascii="Open Sans" w:hAnsi="Open Sans" w:cs="Open Sans"/>
          <w:sz w:val="20"/>
          <w:szCs w:val="20"/>
        </w:rPr>
        <w:t xml:space="preserve">Faktureringsgraden reduseres eksempelvis </w:t>
      </w:r>
      <w:r w:rsidR="000B3AD4" w:rsidRPr="00EA1121">
        <w:rPr>
          <w:rFonts w:ascii="Open Sans" w:hAnsi="Open Sans" w:cs="Open Sans"/>
          <w:sz w:val="20"/>
          <w:szCs w:val="20"/>
        </w:rPr>
        <w:t>med</w:t>
      </w:r>
      <w:r w:rsidRPr="00EA1121">
        <w:rPr>
          <w:rFonts w:ascii="Open Sans" w:hAnsi="Open Sans" w:cs="Open Sans"/>
          <w:sz w:val="20"/>
          <w:szCs w:val="20"/>
        </w:rPr>
        <w:t xml:space="preserve"> tiden saksbehandler bruker på faglig oppdatering, rapportering og administrasjon. Under illustreres beregningen av en timesats som dekker selvkost:</w:t>
      </w:r>
    </w:p>
    <w:p w14:paraId="26CFAD2A" w14:textId="77777777" w:rsidR="00781199" w:rsidRPr="00EA1121" w:rsidRDefault="00781199" w:rsidP="00781199">
      <w:pPr>
        <w:rPr>
          <w:rFonts w:ascii="Open Sans" w:hAnsi="Open Sans" w:cs="Open Sans"/>
          <w:sz w:val="20"/>
          <w:szCs w:val="20"/>
        </w:rPr>
      </w:pPr>
      <w:r w:rsidRPr="00EA1121">
        <w:rPr>
          <w:rFonts w:ascii="Open Sans" w:hAnsi="Open Sans" w:cs="Open Sans"/>
          <w:sz w:val="20"/>
          <w:szCs w:val="20"/>
        </w:rPr>
        <w:tab/>
        <w:t>Timesats = gebyrgrunnlag/antall timer saksbehandling</w:t>
      </w:r>
    </w:p>
    <w:p w14:paraId="0832DCAF" w14:textId="77777777" w:rsidR="00781199" w:rsidRPr="00EA1121" w:rsidRDefault="00781199" w:rsidP="00781199">
      <w:pPr>
        <w:rPr>
          <w:rFonts w:ascii="Open Sans" w:hAnsi="Open Sans" w:cs="Open Sans"/>
          <w:sz w:val="20"/>
          <w:szCs w:val="20"/>
        </w:rPr>
      </w:pPr>
      <w:r w:rsidRPr="00EA1121">
        <w:rPr>
          <w:rFonts w:ascii="Open Sans" w:hAnsi="Open Sans" w:cs="Open Sans"/>
          <w:sz w:val="20"/>
          <w:szCs w:val="20"/>
        </w:rPr>
        <w:t xml:space="preserve">For å beregne gebyrsatsene multipliseres tjenestens timesats med arbeidsmengden som kommunen i gjennomsnitt bruker på den enkelte sakstype. </w:t>
      </w:r>
    </w:p>
    <w:p w14:paraId="2248D06F" w14:textId="24590C22" w:rsidR="00781199" w:rsidRPr="00EA1121" w:rsidRDefault="00781199" w:rsidP="00781199">
      <w:pPr>
        <w:rPr>
          <w:rFonts w:ascii="Open Sans" w:hAnsi="Open Sans" w:cs="Open Sans"/>
          <w:sz w:val="20"/>
          <w:szCs w:val="20"/>
        </w:rPr>
      </w:pPr>
      <w:r w:rsidRPr="00EA1121">
        <w:rPr>
          <w:rFonts w:ascii="Open Sans" w:hAnsi="Open Sans" w:cs="Open Sans"/>
          <w:sz w:val="20"/>
          <w:szCs w:val="20"/>
        </w:rPr>
        <w:t>Gebyrsatser vil beregnes med utgangspunkt i budsjett for 202</w:t>
      </w:r>
      <w:r w:rsidR="00BD2A63">
        <w:rPr>
          <w:rFonts w:ascii="Open Sans" w:hAnsi="Open Sans" w:cs="Open Sans"/>
          <w:sz w:val="20"/>
          <w:szCs w:val="20"/>
        </w:rPr>
        <w:t>7</w:t>
      </w:r>
      <w:r w:rsidRPr="00EA1121">
        <w:rPr>
          <w:rFonts w:ascii="Open Sans" w:hAnsi="Open Sans" w:cs="Open Sans"/>
          <w:sz w:val="20"/>
          <w:szCs w:val="20"/>
        </w:rPr>
        <w:t xml:space="preserve"> og ønsket dekningsgrad for hvert av gebyrområdene. De konkrete satsene vil </w:t>
      </w:r>
      <w:r w:rsidR="00104343">
        <w:rPr>
          <w:rFonts w:ascii="Open Sans" w:hAnsi="Open Sans" w:cs="Open Sans"/>
          <w:sz w:val="20"/>
          <w:szCs w:val="20"/>
        </w:rPr>
        <w:t>behandles utenom forskriften, da det i forskriftsarbeidet er selve innretningen som skal stå i fokus, ikke prisene.</w:t>
      </w:r>
    </w:p>
    <w:p w14:paraId="5E710844" w14:textId="77777777" w:rsidR="00781199" w:rsidRPr="00EA1121" w:rsidRDefault="00781199" w:rsidP="00AE71B5">
      <w:pPr>
        <w:pStyle w:val="Overskrift1"/>
      </w:pPr>
      <w:r w:rsidRPr="00EA1121">
        <w:lastRenderedPageBreak/>
        <w:t>Arbeidsgruppen</w:t>
      </w:r>
    </w:p>
    <w:p w14:paraId="3156FFA8" w14:textId="201C7FC9" w:rsidR="00781199" w:rsidRPr="00D96C53" w:rsidRDefault="00781199" w:rsidP="00781199">
      <w:pPr>
        <w:keepNext/>
        <w:rPr>
          <w:rFonts w:ascii="Open Sans" w:hAnsi="Open Sans" w:cs="Open Sans"/>
          <w:sz w:val="20"/>
          <w:szCs w:val="20"/>
        </w:rPr>
      </w:pPr>
      <w:r w:rsidRPr="00EA1121">
        <w:rPr>
          <w:rFonts w:ascii="Open Sans" w:hAnsi="Open Sans" w:cs="Open Sans"/>
          <w:sz w:val="20"/>
          <w:szCs w:val="20"/>
        </w:rPr>
        <w:t xml:space="preserve">Forslag til ny </w:t>
      </w:r>
      <w:r w:rsidRPr="00D96C53">
        <w:rPr>
          <w:rFonts w:ascii="Open Sans" w:hAnsi="Open Sans" w:cs="Open Sans"/>
          <w:sz w:val="20"/>
          <w:szCs w:val="20"/>
        </w:rPr>
        <w:t xml:space="preserve">gebyrforskrift er utarbeidet av en arbeidsgruppe bestående av representanter fra </w:t>
      </w:r>
      <w:r w:rsidR="00482C68" w:rsidRPr="009929F3">
        <w:rPr>
          <w:rFonts w:ascii="Open Sans" w:hAnsi="Open Sans" w:cs="Open Sans"/>
          <w:sz w:val="20"/>
          <w:szCs w:val="20"/>
        </w:rPr>
        <w:t>Brønnøy</w:t>
      </w:r>
      <w:r w:rsidR="00BD2A63">
        <w:rPr>
          <w:rFonts w:ascii="Open Sans" w:hAnsi="Open Sans" w:cs="Open Sans"/>
          <w:sz w:val="20"/>
          <w:szCs w:val="20"/>
        </w:rPr>
        <w:t xml:space="preserve"> kommune</w:t>
      </w:r>
      <w:r w:rsidRPr="00D96C53">
        <w:rPr>
          <w:rFonts w:ascii="Open Sans" w:hAnsi="Open Sans" w:cs="Open Sans"/>
          <w:sz w:val="20"/>
          <w:szCs w:val="20"/>
        </w:rPr>
        <w:t xml:space="preserve">. </w:t>
      </w:r>
      <w:proofErr w:type="spellStart"/>
      <w:r w:rsidRPr="00D96C53">
        <w:rPr>
          <w:rFonts w:ascii="Open Sans" w:hAnsi="Open Sans" w:cs="Open Sans"/>
          <w:sz w:val="20"/>
          <w:szCs w:val="20"/>
        </w:rPr>
        <w:t>Momentum</w:t>
      </w:r>
      <w:proofErr w:type="spellEnd"/>
      <w:r w:rsidRPr="00D96C53">
        <w:rPr>
          <w:rFonts w:ascii="Open Sans" w:hAnsi="Open Sans" w:cs="Open Sans"/>
          <w:sz w:val="20"/>
          <w:szCs w:val="20"/>
        </w:rPr>
        <w:t xml:space="preserve"> </w:t>
      </w:r>
      <w:r w:rsidR="009B3928" w:rsidRPr="00D96C53">
        <w:rPr>
          <w:rFonts w:ascii="Open Sans" w:hAnsi="Open Sans" w:cs="Open Sans"/>
          <w:sz w:val="20"/>
          <w:szCs w:val="20"/>
        </w:rPr>
        <w:t>by Visma</w:t>
      </w:r>
      <w:r w:rsidRPr="00D96C53">
        <w:rPr>
          <w:rFonts w:ascii="Open Sans" w:hAnsi="Open Sans" w:cs="Open Sans"/>
          <w:sz w:val="20"/>
          <w:szCs w:val="20"/>
        </w:rPr>
        <w:t xml:space="preserve"> har vært sparringspartner.</w:t>
      </w:r>
    </w:p>
    <w:p w14:paraId="719A9989" w14:textId="77777777" w:rsidR="00781199" w:rsidRPr="00D96C53" w:rsidRDefault="00781199" w:rsidP="00781199">
      <w:pPr>
        <w:keepNext/>
        <w:rPr>
          <w:rFonts w:ascii="Open Sans" w:hAnsi="Open Sans" w:cs="Open Sans"/>
          <w:sz w:val="20"/>
          <w:szCs w:val="20"/>
        </w:rPr>
      </w:pPr>
      <w:r w:rsidRPr="00D96C53">
        <w:rPr>
          <w:rFonts w:ascii="Open Sans" w:hAnsi="Open Sans" w:cs="Open Sans"/>
          <w:sz w:val="20"/>
          <w:szCs w:val="20"/>
        </w:rPr>
        <w:t>Målsetningen med arbeidet har vært å lage en forskrift som er rettferdig, tydelig og fleksibel.</w:t>
      </w:r>
    </w:p>
    <w:p w14:paraId="5300FDE0" w14:textId="77777777" w:rsidR="00781199" w:rsidRPr="00D96C53" w:rsidRDefault="00781199" w:rsidP="00781199">
      <w:pPr>
        <w:keepNext/>
        <w:ind w:left="1304"/>
        <w:rPr>
          <w:rFonts w:ascii="Open Sans" w:hAnsi="Open Sans" w:cs="Open Sans"/>
          <w:sz w:val="20"/>
          <w:szCs w:val="20"/>
        </w:rPr>
      </w:pPr>
      <w:r w:rsidRPr="00D96C53">
        <w:rPr>
          <w:rFonts w:ascii="Open Sans" w:hAnsi="Open Sans" w:cs="Open Sans"/>
          <w:b/>
          <w:bCs/>
          <w:sz w:val="20"/>
          <w:szCs w:val="20"/>
        </w:rPr>
        <w:t>Rettferdig:</w:t>
      </w:r>
      <w:r w:rsidRPr="00D96C53">
        <w:rPr>
          <w:rFonts w:ascii="Open Sans" w:hAnsi="Open Sans" w:cs="Open Sans"/>
          <w:sz w:val="20"/>
          <w:szCs w:val="20"/>
        </w:rPr>
        <w:t xml:space="preserve"> Gebyrene skal gjenspeile de ulike brukergruppenes kostnadsnivå på best mulig måte.</w:t>
      </w:r>
    </w:p>
    <w:p w14:paraId="681863CC" w14:textId="77777777" w:rsidR="00781199" w:rsidRPr="00D96C53" w:rsidRDefault="00781199" w:rsidP="00781199">
      <w:pPr>
        <w:keepNext/>
        <w:ind w:left="1304"/>
        <w:rPr>
          <w:rFonts w:ascii="Open Sans" w:hAnsi="Open Sans" w:cs="Open Sans"/>
          <w:sz w:val="20"/>
          <w:szCs w:val="20"/>
        </w:rPr>
      </w:pPr>
      <w:r w:rsidRPr="00D96C53">
        <w:rPr>
          <w:rFonts w:ascii="Open Sans" w:hAnsi="Open Sans" w:cs="Open Sans"/>
          <w:b/>
          <w:bCs/>
          <w:sz w:val="20"/>
          <w:szCs w:val="20"/>
        </w:rPr>
        <w:t>Tydelig:</w:t>
      </w:r>
      <w:r w:rsidRPr="00D96C53">
        <w:rPr>
          <w:rFonts w:ascii="Open Sans" w:hAnsi="Open Sans" w:cs="Open Sans"/>
          <w:sz w:val="20"/>
          <w:szCs w:val="20"/>
        </w:rPr>
        <w:t xml:space="preserve"> Forskriften skal være lett å lese og håndheve, med et klart og forståelig språk.</w:t>
      </w:r>
    </w:p>
    <w:p w14:paraId="0AB978C2" w14:textId="77777777" w:rsidR="00781199" w:rsidRPr="00D96C53" w:rsidRDefault="00781199" w:rsidP="00781199">
      <w:pPr>
        <w:keepNext/>
        <w:ind w:left="1304"/>
        <w:rPr>
          <w:rFonts w:ascii="Open Sans" w:hAnsi="Open Sans" w:cs="Open Sans"/>
          <w:sz w:val="20"/>
          <w:szCs w:val="20"/>
        </w:rPr>
      </w:pPr>
      <w:r w:rsidRPr="00D96C53">
        <w:rPr>
          <w:rFonts w:ascii="Open Sans" w:hAnsi="Open Sans" w:cs="Open Sans"/>
          <w:b/>
          <w:bCs/>
          <w:sz w:val="20"/>
          <w:szCs w:val="20"/>
        </w:rPr>
        <w:t>Fleksibel:</w:t>
      </w:r>
      <w:r w:rsidRPr="00D96C53">
        <w:rPr>
          <w:rFonts w:ascii="Open Sans" w:hAnsi="Open Sans" w:cs="Open Sans"/>
          <w:sz w:val="20"/>
          <w:szCs w:val="20"/>
        </w:rPr>
        <w:t xml:space="preserve"> Forskriften henviser til årlige kommunestyrevedtak for gebyrenes størrelse.</w:t>
      </w:r>
    </w:p>
    <w:p w14:paraId="085A5052" w14:textId="48E10833" w:rsidR="00781199" w:rsidRPr="00D96C53" w:rsidRDefault="00482C68" w:rsidP="00781199">
      <w:pPr>
        <w:keepNext/>
        <w:rPr>
          <w:rFonts w:ascii="Open Sans" w:hAnsi="Open Sans" w:cs="Open Sans"/>
          <w:sz w:val="20"/>
          <w:szCs w:val="20"/>
        </w:rPr>
      </w:pPr>
      <w:r w:rsidRPr="009929F3">
        <w:rPr>
          <w:rFonts w:ascii="Open Sans" w:hAnsi="Open Sans" w:cs="Open Sans"/>
          <w:sz w:val="20"/>
          <w:szCs w:val="20"/>
        </w:rPr>
        <w:t>Brønnøy</w:t>
      </w:r>
      <w:r w:rsidR="00781199" w:rsidRPr="00D96C53">
        <w:rPr>
          <w:rFonts w:ascii="Open Sans" w:hAnsi="Open Sans" w:cs="Open Sans"/>
          <w:sz w:val="20"/>
          <w:szCs w:val="20"/>
        </w:rPr>
        <w:t xml:space="preserve"> kommune </w:t>
      </w:r>
      <w:proofErr w:type="gramStart"/>
      <w:r w:rsidR="00781199" w:rsidRPr="00D96C53">
        <w:rPr>
          <w:rFonts w:ascii="Open Sans" w:hAnsi="Open Sans" w:cs="Open Sans"/>
          <w:sz w:val="20"/>
          <w:szCs w:val="20"/>
        </w:rPr>
        <w:t>imøteser</w:t>
      </w:r>
      <w:proofErr w:type="gramEnd"/>
      <w:r w:rsidR="00781199" w:rsidRPr="00D96C53">
        <w:rPr>
          <w:rFonts w:ascii="Open Sans" w:hAnsi="Open Sans" w:cs="Open Sans"/>
          <w:sz w:val="20"/>
          <w:szCs w:val="20"/>
        </w:rPr>
        <w:t xml:space="preserve"> høringssvar.</w:t>
      </w:r>
    </w:p>
    <w:p w14:paraId="0BC802DA" w14:textId="5BAB1756" w:rsidR="00781199" w:rsidRPr="00EA1121" w:rsidRDefault="00482C68" w:rsidP="00781199">
      <w:pPr>
        <w:keepNext/>
        <w:rPr>
          <w:rFonts w:ascii="Open Sans" w:hAnsi="Open Sans" w:cs="Open Sans"/>
          <w:sz w:val="20"/>
          <w:szCs w:val="20"/>
        </w:rPr>
      </w:pPr>
      <w:r w:rsidRPr="00482C68">
        <w:rPr>
          <w:rFonts w:ascii="Open Sans" w:hAnsi="Open Sans" w:cs="Open Sans"/>
          <w:sz w:val="20"/>
          <w:szCs w:val="20"/>
        </w:rPr>
        <w:t>Brønnøysund</w:t>
      </w:r>
      <w:r w:rsidR="00781199" w:rsidRPr="00D96C53">
        <w:rPr>
          <w:rFonts w:ascii="Open Sans" w:hAnsi="Open Sans" w:cs="Open Sans"/>
          <w:sz w:val="20"/>
          <w:szCs w:val="20"/>
        </w:rPr>
        <w:t>,</w:t>
      </w:r>
      <w:r w:rsidR="00781199" w:rsidRPr="00EA1121">
        <w:rPr>
          <w:rFonts w:ascii="Open Sans" w:hAnsi="Open Sans" w:cs="Open Sans"/>
          <w:sz w:val="20"/>
          <w:szCs w:val="20"/>
        </w:rPr>
        <w:t xml:space="preserve"> </w:t>
      </w:r>
      <w:r w:rsidR="00781199" w:rsidRPr="00EA1121">
        <w:rPr>
          <w:rFonts w:ascii="Open Sans" w:hAnsi="Open Sans" w:cs="Open Sans"/>
          <w:sz w:val="20"/>
          <w:szCs w:val="20"/>
          <w:highlight w:val="yellow"/>
        </w:rPr>
        <w:t>xx.xx.202</w:t>
      </w:r>
      <w:r w:rsidR="00BD2A63">
        <w:rPr>
          <w:rFonts w:ascii="Open Sans" w:hAnsi="Open Sans" w:cs="Open Sans"/>
          <w:sz w:val="20"/>
          <w:szCs w:val="20"/>
        </w:rPr>
        <w:t>6</w:t>
      </w:r>
    </w:p>
    <w:p w14:paraId="13222D5B" w14:textId="77777777" w:rsidR="00781199" w:rsidRPr="00EA1121" w:rsidRDefault="00781199" w:rsidP="00781199">
      <w:pPr>
        <w:spacing w:after="200" w:line="276" w:lineRule="auto"/>
        <w:rPr>
          <w:rFonts w:ascii="Open Sans" w:eastAsiaTheme="majorEastAsia" w:hAnsi="Open Sans" w:cs="Open Sans"/>
          <w:b/>
          <w:bCs/>
          <w:sz w:val="20"/>
          <w:szCs w:val="20"/>
        </w:rPr>
      </w:pPr>
      <w:r w:rsidRPr="00EA1121">
        <w:rPr>
          <w:rFonts w:ascii="Open Sans" w:hAnsi="Open Sans" w:cs="Open Sans"/>
          <w:sz w:val="20"/>
          <w:szCs w:val="20"/>
        </w:rPr>
        <w:br w:type="page"/>
      </w:r>
    </w:p>
    <w:p w14:paraId="2132AC77" w14:textId="77777777" w:rsidR="00781199" w:rsidRPr="00EA1121" w:rsidRDefault="00781199" w:rsidP="00AE71B5">
      <w:pPr>
        <w:pStyle w:val="Overskrift1"/>
      </w:pPr>
      <w:r w:rsidRPr="00EA1121">
        <w:lastRenderedPageBreak/>
        <w:t>Sluttnoter</w:t>
      </w:r>
    </w:p>
    <w:p w14:paraId="3646E94C" w14:textId="77777777" w:rsidR="005C0468" w:rsidRPr="00EA1121" w:rsidRDefault="005C0468" w:rsidP="00781199">
      <w:pPr>
        <w:rPr>
          <w:rFonts w:ascii="Open Sans" w:hAnsi="Open Sans" w:cs="Open Sans"/>
          <w:sz w:val="20"/>
          <w:szCs w:val="20"/>
        </w:rPr>
      </w:pPr>
    </w:p>
    <w:sectPr w:rsidR="005C0468" w:rsidRPr="00EA1121" w:rsidSect="00424A6E">
      <w:pgSz w:w="11900" w:h="16840"/>
      <w:pgMar w:top="1966" w:right="1418" w:bottom="1418" w:left="1701" w:header="709" w:footer="486"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4F0E36" w14:textId="77777777" w:rsidR="00E90A12" w:rsidRDefault="00E90A12" w:rsidP="00061135">
      <w:r>
        <w:separator/>
      </w:r>
    </w:p>
  </w:endnote>
  <w:endnote w:type="continuationSeparator" w:id="0">
    <w:p w14:paraId="34504DF7" w14:textId="77777777" w:rsidR="00E90A12" w:rsidRDefault="00E90A12" w:rsidP="00061135">
      <w:r>
        <w:continuationSeparator/>
      </w:r>
    </w:p>
  </w:endnote>
  <w:endnote w:id="1">
    <w:p w14:paraId="51EE5BAC" w14:textId="77777777" w:rsidR="00781199" w:rsidRPr="00E52669" w:rsidRDefault="00781199" w:rsidP="00781199">
      <w:pPr>
        <w:pStyle w:val="Sluttnotetekst"/>
        <w:spacing w:after="60"/>
        <w:rPr>
          <w:rFonts w:asciiTheme="minorHAnsi" w:hAnsiTheme="minorHAnsi" w:cstheme="minorHAnsi"/>
        </w:rPr>
      </w:pPr>
      <w:r>
        <w:rPr>
          <w:rStyle w:val="Sluttnotereferanse"/>
        </w:rPr>
        <w:endnoteRef/>
      </w:r>
      <w:r>
        <w:t xml:space="preserve"> </w:t>
      </w:r>
      <w:r w:rsidRPr="00E52669">
        <w:rPr>
          <w:rFonts w:asciiTheme="minorHAnsi" w:hAnsiTheme="minorHAnsi" w:cstheme="minorHAnsi"/>
        </w:rPr>
        <w:t xml:space="preserve">Forvaltningsloven § 11, første ledd: </w:t>
      </w:r>
      <w:r w:rsidRPr="00E52669">
        <w:rPr>
          <w:rFonts w:asciiTheme="minorHAnsi" w:hAnsiTheme="minorHAnsi" w:cstheme="minorHAnsi"/>
          <w:i/>
        </w:rPr>
        <w:t>«Forvaltningsorganene har innenfor sitt saksområde en alminnelig veiledningsplikt. Formålet med veiledningen skal være å gi parter og andre interesserte adgang til å vareta sitt tarv i bestemte saker på best mulig måte. Omfanget av veiledningen må likevel tilpasses det enkelte forvaltningsorgans situasjon og kapasitet til å påta seg slik virksomhet.»</w:t>
      </w:r>
    </w:p>
    <w:p w14:paraId="403FB64B" w14:textId="77777777" w:rsidR="00781199" w:rsidRPr="00E52669" w:rsidRDefault="00781199" w:rsidP="00781199">
      <w:pPr>
        <w:rPr>
          <w:rFonts w:cstheme="minorHAnsi"/>
          <w:i/>
        </w:rPr>
      </w:pPr>
      <w:r w:rsidRPr="00E52669">
        <w:rPr>
          <w:rFonts w:cstheme="minorHAnsi"/>
        </w:rPr>
        <w:t xml:space="preserve">I et brev til Eigersund kommune skriver Kommunal- og moderniseringsdepartementet at: </w:t>
      </w:r>
      <w:r w:rsidRPr="00E52669">
        <w:rPr>
          <w:rFonts w:cstheme="minorHAnsi"/>
          <w:i/>
        </w:rPr>
        <w:t>«(…) fra departementets side [legges det til grunn] at gebyrbestemmelsen i plan- og bygningsloven ikke hjemler en adgang til å kreve gebyrer for å finansiere kostnadene ved å veilede tiltakshavere etter forvaltningsloven § 11.</w:t>
      </w:r>
    </w:p>
    <w:p w14:paraId="674128CB" w14:textId="77777777" w:rsidR="00781199" w:rsidRPr="00E52669" w:rsidRDefault="00781199" w:rsidP="00781199">
      <w:pPr>
        <w:pStyle w:val="Sluttnotetekst"/>
        <w:rPr>
          <w:rFonts w:asciiTheme="minorHAnsi" w:hAnsiTheme="minorHAnsi" w:cstheme="minorHAnsi"/>
          <w:i/>
        </w:rPr>
      </w:pPr>
      <w:r w:rsidRPr="00E52669">
        <w:rPr>
          <w:rFonts w:asciiTheme="minorHAnsi" w:hAnsiTheme="minorHAnsi" w:cstheme="minorHAnsi"/>
          <w:i/>
        </w:rPr>
        <w:t>Det følger av pbl. § 33-1 at bygningsmyndighetene i utgangspunktet kan kreve gebyr for veiledning som faller inn under "andre arbeid som det etter denne lov eller forskrift påhviler kommunen å utføre". Plikter som er pålagt etter andre lover enn plan- og bygningsloven (som fvl.) kan imidlertid ikke gebyrlegges med hjemmel i pbl. På bakgrunn av dette anser departementet at det ikke er hjemmel etter pbl. § 33-1 første ledd til å gebyrlegge veiledning etter forvaltningsloven § 11. Utgiftene til dette arbeidet kan derfor ikke gebyrlegges spesielt, eller inngå i det generelle grunnlaget for gebyrberegning».</w:t>
      </w:r>
    </w:p>
    <w:p w14:paraId="49C6F3E0" w14:textId="77777777" w:rsidR="00781199" w:rsidRPr="00E52669" w:rsidRDefault="00781199" w:rsidP="00781199">
      <w:pPr>
        <w:pStyle w:val="Sluttnotetekst"/>
        <w:rPr>
          <w:rFonts w:asciiTheme="minorHAnsi" w:hAnsiTheme="minorHAnsi" w:cstheme="minorHAnsi"/>
        </w:rPr>
      </w:pPr>
    </w:p>
  </w:endnote>
  <w:endnote w:id="2">
    <w:p w14:paraId="7086A313" w14:textId="77777777" w:rsidR="00781199" w:rsidRPr="00E52669" w:rsidRDefault="00781199" w:rsidP="00781199">
      <w:pPr>
        <w:rPr>
          <w:rFonts w:cstheme="minorHAnsi"/>
        </w:rPr>
      </w:pPr>
      <w:r w:rsidRPr="00E52669">
        <w:rPr>
          <w:rStyle w:val="Sluttnotereferanse"/>
          <w:rFonts w:cstheme="minorHAnsi"/>
        </w:rPr>
        <w:endnoteRef/>
      </w:r>
      <w:r w:rsidRPr="00E52669">
        <w:rPr>
          <w:rFonts w:cstheme="minorHAnsi"/>
        </w:rPr>
        <w:t xml:space="preserve"> Fra Ot.prp. nr. 45 Om lov om planlegging og byggesaksbehandling (plan- og bygningsloven) (byggesaksdelen), sidene 283-284: «</w:t>
      </w:r>
      <w:r w:rsidRPr="00E52669">
        <w:rPr>
          <w:rFonts w:cstheme="minorHAnsi"/>
          <w:i/>
        </w:rPr>
        <w:t>Departementet foreslår ikke en egen regel som innfører klageadgang, verken for gebyrregulativer eller konkrete gebyrer. Gebyrregulativer kan også i dag overprøves ved lovlighetskontroll etter kommuneloven kapittel 27, noe som også forekommer. De enkelte gebyrene kan også påklages i dag, hvis de er individuelt utregnet. Hvis gebyrene mekanisk følger regulativet, er det som oftest regulativets innhold som må vurderes. Hvis regulativet ikke inneholder en bestemmelse om lemping av gebyrene, slik at det ikke er et alternativ å klage over unnlatelse av å benytte denne, viser departementet til at det også er mulig å søke om dispensasjon fra regulativet».</w:t>
      </w:r>
    </w:p>
    <w:p w14:paraId="782B13C6" w14:textId="77777777" w:rsidR="00781199" w:rsidRPr="00E52669" w:rsidRDefault="00781199" w:rsidP="00781199">
      <w:pPr>
        <w:rPr>
          <w:rFonts w:cstheme="minorHAnsi"/>
        </w:rPr>
      </w:pPr>
      <w:r w:rsidRPr="00E52669">
        <w:rPr>
          <w:rFonts w:cstheme="minorHAnsi"/>
        </w:rPr>
        <w:t>Kommunen må vurdere hvilken lovhjemmel arbeidsoppgavene faller inn under, og dersom det faller utenfor plan- og bygningsloven skal ikke kostnadene inn i selvkostregnskapet til byggesak. Klager på enkeltvedtak etter forvaltningsloven § 28 kan ikke gebyrlegges og må holdes utenfor selvkost.</w:t>
      </w:r>
    </w:p>
    <w:p w14:paraId="27A28725" w14:textId="77777777" w:rsidR="00781199" w:rsidRPr="00E52669" w:rsidRDefault="00781199" w:rsidP="00781199">
      <w:pPr>
        <w:pStyle w:val="Sluttnotetekst"/>
        <w:rPr>
          <w:rFonts w:asciiTheme="minorHAnsi" w:hAnsiTheme="minorHAnsi" w:cstheme="minorHAnsi"/>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Ubuntu Medium">
    <w:panose1 w:val="020B0604030602030204"/>
    <w:charset w:val="00"/>
    <w:family w:val="swiss"/>
    <w:pitch w:val="variable"/>
    <w:sig w:usb0="E00002FF" w:usb1="5000205B" w:usb2="00000000" w:usb3="00000000" w:csb0="0000009F" w:csb1="00000000"/>
  </w:font>
  <w:font w:name="Ubuntu">
    <w:panose1 w:val="020B05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Open Sans Light">
    <w:panose1 w:val="020B03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0ECD8A" w14:textId="77777777" w:rsidR="00E90A12" w:rsidRDefault="00E90A12" w:rsidP="00061135">
      <w:r>
        <w:separator/>
      </w:r>
    </w:p>
  </w:footnote>
  <w:footnote w:type="continuationSeparator" w:id="0">
    <w:p w14:paraId="0E854E9F" w14:textId="77777777" w:rsidR="00E90A12" w:rsidRDefault="00E90A12" w:rsidP="00061135">
      <w:r>
        <w:continuationSeparator/>
      </w:r>
    </w:p>
  </w:footnote>
  <w:footnote w:id="1">
    <w:p w14:paraId="300F11BF" w14:textId="77777777" w:rsidR="00781199" w:rsidRPr="00F02F49" w:rsidRDefault="00781199" w:rsidP="00781199">
      <w:pPr>
        <w:pStyle w:val="Fotnotetekst"/>
        <w:ind w:left="154" w:hanging="154"/>
        <w:rPr>
          <w:rFonts w:ascii="Open Sans" w:hAnsi="Open Sans" w:cs="Open Sans"/>
          <w:sz w:val="18"/>
          <w:szCs w:val="16"/>
          <w:lang w:val="nb-NO"/>
        </w:rPr>
      </w:pPr>
      <w:r w:rsidRPr="00F02F49">
        <w:rPr>
          <w:rStyle w:val="Fotnotereferanse"/>
          <w:rFonts w:ascii="Open Sans" w:hAnsi="Open Sans" w:cs="Open Sans"/>
          <w:sz w:val="18"/>
          <w:szCs w:val="16"/>
        </w:rPr>
        <w:footnoteRef/>
      </w:r>
      <w:r w:rsidRPr="00F02F49">
        <w:rPr>
          <w:rFonts w:ascii="Open Sans" w:hAnsi="Open Sans" w:cs="Open Sans"/>
          <w:sz w:val="18"/>
          <w:szCs w:val="16"/>
          <w:lang w:val="nb-NO"/>
        </w:rPr>
        <w:t xml:space="preserve"> Forskriften trådte i kraft 1. januar 2020 og erstatter «Retningslinjer for beregning av selvkost for kommunale betalingstjenester (H-3/14)»</w:t>
      </w:r>
    </w:p>
  </w:footnote>
  <w:footnote w:id="2">
    <w:p w14:paraId="4B8B04EB" w14:textId="4A3267D5" w:rsidR="00FA4F04" w:rsidRPr="00F02F49" w:rsidRDefault="00FA4F04">
      <w:pPr>
        <w:pStyle w:val="Fotnotetekst"/>
        <w:rPr>
          <w:rFonts w:ascii="Open Sans" w:hAnsi="Open Sans" w:cs="Open Sans"/>
          <w:sz w:val="18"/>
          <w:szCs w:val="16"/>
          <w:lang w:val="nb-NO"/>
        </w:rPr>
      </w:pPr>
      <w:r w:rsidRPr="00F02F49">
        <w:rPr>
          <w:rStyle w:val="Fotnotereferanse"/>
          <w:rFonts w:ascii="Open Sans" w:hAnsi="Open Sans" w:cs="Open Sans"/>
          <w:sz w:val="18"/>
          <w:szCs w:val="16"/>
        </w:rPr>
        <w:footnoteRef/>
      </w:r>
      <w:r w:rsidRPr="00F02F49">
        <w:rPr>
          <w:rFonts w:ascii="Open Sans" w:hAnsi="Open Sans" w:cs="Open Sans"/>
          <w:sz w:val="18"/>
          <w:szCs w:val="16"/>
          <w:lang w:val="nb-NO"/>
        </w:rPr>
        <w:t xml:space="preserve"> Veileder for beregning av selvkost og gebyrforskrift i byggesaker</w:t>
      </w:r>
    </w:p>
  </w:footnote>
  <w:footnote w:id="3">
    <w:p w14:paraId="4D288EEC" w14:textId="77777777" w:rsidR="00781199" w:rsidRPr="00F02F49" w:rsidRDefault="00781199" w:rsidP="00781199">
      <w:pPr>
        <w:pStyle w:val="Fotnotetekst"/>
        <w:rPr>
          <w:rFonts w:ascii="Open Sans" w:hAnsi="Open Sans" w:cs="Open Sans"/>
          <w:sz w:val="18"/>
          <w:szCs w:val="16"/>
          <w:lang w:val="nn-NO"/>
        </w:rPr>
      </w:pPr>
      <w:r w:rsidRPr="00F02F49">
        <w:rPr>
          <w:rStyle w:val="Fotnotereferanse"/>
          <w:rFonts w:ascii="Open Sans" w:hAnsi="Open Sans" w:cs="Open Sans"/>
          <w:sz w:val="18"/>
          <w:szCs w:val="16"/>
        </w:rPr>
        <w:footnoteRef/>
      </w:r>
      <w:r w:rsidRPr="00F02F49">
        <w:rPr>
          <w:rFonts w:ascii="Open Sans" w:hAnsi="Open Sans" w:cs="Open Sans"/>
          <w:sz w:val="18"/>
          <w:szCs w:val="16"/>
          <w:lang w:val="nn-NO"/>
        </w:rPr>
        <w:t xml:space="preserve"> Ot.prp. nr. 45, side 283</w:t>
      </w:r>
    </w:p>
  </w:footnote>
  <w:footnote w:id="4">
    <w:p w14:paraId="27FFD8F7" w14:textId="77777777" w:rsidR="00781199" w:rsidRPr="00F02F49" w:rsidRDefault="00781199" w:rsidP="00781199">
      <w:pPr>
        <w:pStyle w:val="Fotnotetekst"/>
        <w:rPr>
          <w:rFonts w:ascii="Open Sans" w:hAnsi="Open Sans" w:cs="Open Sans"/>
          <w:sz w:val="18"/>
          <w:szCs w:val="16"/>
          <w:lang w:val="nn-NO"/>
        </w:rPr>
      </w:pPr>
      <w:r w:rsidRPr="00F02F49">
        <w:rPr>
          <w:rStyle w:val="Fotnotereferanse"/>
          <w:rFonts w:ascii="Open Sans" w:hAnsi="Open Sans" w:cs="Open Sans"/>
          <w:sz w:val="18"/>
          <w:szCs w:val="16"/>
        </w:rPr>
        <w:footnoteRef/>
      </w:r>
      <w:r w:rsidRPr="00F02F49">
        <w:rPr>
          <w:rFonts w:ascii="Open Sans" w:hAnsi="Open Sans" w:cs="Open Sans"/>
          <w:sz w:val="18"/>
          <w:szCs w:val="16"/>
          <w:lang w:val="nn-NO"/>
        </w:rPr>
        <w:t xml:space="preserve"> Sivilombudsmannen Sak 2007/1890</w:t>
      </w:r>
    </w:p>
  </w:footnote>
  <w:footnote w:id="5">
    <w:p w14:paraId="1D333E6B" w14:textId="77777777" w:rsidR="00781199" w:rsidRPr="00BE38CB" w:rsidRDefault="00781199" w:rsidP="00781199">
      <w:pPr>
        <w:pStyle w:val="Fotnotetekst"/>
        <w:jc w:val="left"/>
        <w:rPr>
          <w:rFonts w:asciiTheme="minorHAnsi" w:hAnsiTheme="minorHAnsi" w:cstheme="minorHAnsi"/>
          <w:lang w:val="nb-NO"/>
        </w:rPr>
      </w:pPr>
      <w:r w:rsidRPr="00F02F49">
        <w:rPr>
          <w:rStyle w:val="Fotnotereferanse"/>
          <w:rFonts w:ascii="Open Sans" w:hAnsi="Open Sans" w:cs="Open Sans"/>
          <w:sz w:val="18"/>
          <w:szCs w:val="16"/>
        </w:rPr>
        <w:footnoteRef/>
      </w:r>
      <w:r w:rsidRPr="00F02F49">
        <w:rPr>
          <w:rFonts w:ascii="Open Sans" w:hAnsi="Open Sans" w:cs="Open Sans"/>
          <w:sz w:val="18"/>
          <w:szCs w:val="16"/>
          <w:lang w:val="nb-NO"/>
        </w:rPr>
        <w:t xml:space="preserve"> Sivilombudsmannen Sak 2015/947 Byggesaksgebyrforskrift uten bestemmelse om adgang til å fravike de standardiserte satsene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14D2A"/>
    <w:multiLevelType w:val="hybridMultilevel"/>
    <w:tmpl w:val="0B44B14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10942338"/>
    <w:multiLevelType w:val="multilevel"/>
    <w:tmpl w:val="22207C2E"/>
    <w:lvl w:ilvl="0">
      <w:start w:val="1"/>
      <w:numFmt w:val="decimal"/>
      <w:suff w:val="space"/>
      <w:lvlText w:val="%1."/>
      <w:lvlJc w:val="left"/>
      <w:pPr>
        <w:ind w:left="0" w:firstLine="0"/>
      </w:pPr>
      <w:rPr>
        <w:rFonts w:hint="default"/>
      </w:rPr>
    </w:lvl>
    <w:lvl w:ilvl="1">
      <w:start w:val="1"/>
      <w:numFmt w:val="decimal"/>
      <w:lvlText w:val="§ %1-%2"/>
      <w:lvlJc w:val="left"/>
      <w:pPr>
        <w:tabs>
          <w:tab w:val="num" w:pos="879"/>
        </w:tabs>
        <w:ind w:left="142" w:firstLine="0"/>
      </w:pPr>
      <w:rPr>
        <w:rFonts w:hint="default"/>
      </w:rPr>
    </w:lvl>
    <w:lvl w:ilvl="2">
      <w:start w:val="1"/>
      <w:numFmt w:val="decimal"/>
      <w:lvlText w:val="§ %1-%2-%3"/>
      <w:lvlJc w:val="left"/>
      <w:pPr>
        <w:tabs>
          <w:tab w:val="num" w:pos="1390"/>
        </w:tabs>
        <w:ind w:left="993" w:hanging="567"/>
      </w:pPr>
      <w:rPr>
        <w:rFonts w:hint="default"/>
      </w:rPr>
    </w:lvl>
    <w:lvl w:ilvl="3">
      <w:start w:val="1"/>
      <w:numFmt w:val="bullet"/>
      <w:lvlText w:val=""/>
      <w:lvlJc w:val="left"/>
      <w:pPr>
        <w:ind w:left="0" w:firstLine="0"/>
      </w:pPr>
      <w:rPr>
        <w:rFonts w:ascii="Symbol" w:hAnsi="Symbol" w:hint="default"/>
      </w:rPr>
    </w:lvl>
    <w:lvl w:ilvl="4">
      <w:start w:val="1"/>
      <w:numFmt w:val="bullet"/>
      <w:lvlText w:val="o"/>
      <w:lvlJc w:val="left"/>
      <w:pPr>
        <w:ind w:left="0" w:firstLine="0"/>
      </w:pPr>
      <w:rPr>
        <w:rFonts w:ascii="Courier New" w:hAnsi="Courier New" w:hint="default"/>
      </w:rPr>
    </w:lvl>
    <w:lvl w:ilvl="5">
      <w:start w:val="1"/>
      <w:numFmt w:val="bullet"/>
      <w:lvlText w:val=""/>
      <w:lvlJc w:val="left"/>
      <w:pPr>
        <w:ind w:left="0" w:firstLine="0"/>
      </w:pPr>
      <w:rPr>
        <w:rFonts w:ascii="Wingdings" w:hAnsi="Wingdings" w:hint="default"/>
      </w:rPr>
    </w:lvl>
    <w:lvl w:ilvl="6">
      <w:start w:val="1"/>
      <w:numFmt w:val="bullet"/>
      <w:lvlText w:val=""/>
      <w:lvlJc w:val="left"/>
      <w:pPr>
        <w:ind w:left="0" w:firstLine="0"/>
      </w:pPr>
      <w:rPr>
        <w:rFonts w:ascii="Symbol" w:hAnsi="Symbol" w:hint="default"/>
      </w:rPr>
    </w:lvl>
    <w:lvl w:ilvl="7">
      <w:start w:val="1"/>
      <w:numFmt w:val="bullet"/>
      <w:lvlText w:val="o"/>
      <w:lvlJc w:val="left"/>
      <w:pPr>
        <w:ind w:left="0" w:firstLine="0"/>
      </w:pPr>
      <w:rPr>
        <w:rFonts w:ascii="Courier New" w:hAnsi="Courier New" w:cs="Courier New" w:hint="default"/>
      </w:rPr>
    </w:lvl>
    <w:lvl w:ilvl="8">
      <w:start w:val="1"/>
      <w:numFmt w:val="bullet"/>
      <w:lvlText w:val=""/>
      <w:lvlJc w:val="left"/>
      <w:pPr>
        <w:ind w:left="0" w:firstLine="0"/>
      </w:pPr>
      <w:rPr>
        <w:rFonts w:ascii="Wingdings" w:hAnsi="Wingdings" w:hint="default"/>
      </w:rPr>
    </w:lvl>
  </w:abstractNum>
  <w:abstractNum w:abstractNumId="2" w15:restartNumberingAfterBreak="0">
    <w:nsid w:val="27A05766"/>
    <w:multiLevelType w:val="hybridMultilevel"/>
    <w:tmpl w:val="65B8D93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28BA2BFF"/>
    <w:multiLevelType w:val="hybridMultilevel"/>
    <w:tmpl w:val="B090361A"/>
    <w:lvl w:ilvl="0" w:tplc="9856B16A">
      <w:numFmt w:val="bullet"/>
      <w:lvlText w:val="-"/>
      <w:lvlJc w:val="left"/>
      <w:pPr>
        <w:ind w:left="1065" w:hanging="705"/>
      </w:pPr>
      <w:rPr>
        <w:rFonts w:ascii="Open Sans" w:eastAsiaTheme="minorHAnsi" w:hAnsi="Open Sans" w:cs="Open San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30BB29D5"/>
    <w:multiLevelType w:val="multilevel"/>
    <w:tmpl w:val="E562982C"/>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67" w:hanging="567"/>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5" w15:restartNumberingAfterBreak="0">
    <w:nsid w:val="36C27D78"/>
    <w:multiLevelType w:val="hybridMultilevel"/>
    <w:tmpl w:val="787EE8D6"/>
    <w:lvl w:ilvl="0" w:tplc="04140001">
      <w:start w:val="1"/>
      <w:numFmt w:val="bullet"/>
      <w:lvlText w:val=""/>
      <w:lvlJc w:val="left"/>
      <w:pPr>
        <w:ind w:left="720" w:hanging="360"/>
      </w:pPr>
      <w:rPr>
        <w:rFonts w:ascii="Symbol" w:hAnsi="Symbol" w:hint="default"/>
      </w:rPr>
    </w:lvl>
    <w:lvl w:ilvl="1" w:tplc="0C72B716">
      <w:numFmt w:val="bullet"/>
      <w:lvlText w:val="•"/>
      <w:lvlJc w:val="left"/>
      <w:pPr>
        <w:ind w:left="1785" w:hanging="705"/>
      </w:pPr>
      <w:rPr>
        <w:rFonts w:ascii="Open Sans" w:eastAsiaTheme="minorHAnsi" w:hAnsi="Open Sans" w:cs="Open Sans"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39470545"/>
    <w:multiLevelType w:val="multilevel"/>
    <w:tmpl w:val="95D45376"/>
    <w:numStyleLink w:val="Overskriftsnummerering"/>
  </w:abstractNum>
  <w:abstractNum w:abstractNumId="7" w15:restartNumberingAfterBreak="0">
    <w:nsid w:val="472A4B86"/>
    <w:multiLevelType w:val="hybridMultilevel"/>
    <w:tmpl w:val="4EC4311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48DE2C0B"/>
    <w:multiLevelType w:val="hybridMultilevel"/>
    <w:tmpl w:val="83CE1052"/>
    <w:lvl w:ilvl="0" w:tplc="FFFFFFFF">
      <w:start w:val="1"/>
      <w:numFmt w:val="bullet"/>
      <w:lvlText w:val=""/>
      <w:lvlJc w:val="left"/>
      <w:pPr>
        <w:ind w:left="720" w:hanging="360"/>
      </w:pPr>
      <w:rPr>
        <w:rFonts w:ascii="Symbol" w:hAnsi="Symbol" w:hint="default"/>
      </w:rPr>
    </w:lvl>
    <w:lvl w:ilvl="1" w:tplc="0414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8FF2D16"/>
    <w:multiLevelType w:val="multilevel"/>
    <w:tmpl w:val="AD4840BE"/>
    <w:lvl w:ilvl="0">
      <w:start w:val="1"/>
      <w:numFmt w:val="decimal"/>
      <w:lvlText w:val="%1."/>
      <w:lvlJc w:val="left"/>
      <w:pPr>
        <w:ind w:left="624" w:hanging="624"/>
      </w:pPr>
      <w:rPr>
        <w:rFonts w:hint="default"/>
      </w:rPr>
    </w:lvl>
    <w:lvl w:ilvl="1">
      <w:start w:val="1"/>
      <w:numFmt w:val="decimal"/>
      <w:lvlText w:val="%1.%2"/>
      <w:lvlJc w:val="left"/>
      <w:pPr>
        <w:ind w:left="624" w:hanging="624"/>
      </w:pPr>
      <w:rPr>
        <w:rFonts w:hint="default"/>
      </w:rPr>
    </w:lvl>
    <w:lvl w:ilvl="2">
      <w:start w:val="1"/>
      <w:numFmt w:val="decimal"/>
      <w:lvlText w:val="%1.%2.%3"/>
      <w:lvlJc w:val="left"/>
      <w:pPr>
        <w:ind w:left="794" w:hanging="794"/>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decimal"/>
      <w:lvlText w:val="%1.%2.%3.%4.%5.%6."/>
      <w:lvlJc w:val="left"/>
      <w:pPr>
        <w:ind w:left="454" w:hanging="454"/>
      </w:pPr>
      <w:rPr>
        <w:rFonts w:hint="default"/>
      </w:rPr>
    </w:lvl>
    <w:lvl w:ilvl="6">
      <w:start w:val="1"/>
      <w:numFmt w:val="decimal"/>
      <w:lvlText w:val="%1.%2.%3.%4.%5.%6.%7."/>
      <w:lvlJc w:val="left"/>
      <w:pPr>
        <w:ind w:left="454" w:hanging="454"/>
      </w:pPr>
      <w:rPr>
        <w:rFonts w:hint="default"/>
      </w:rPr>
    </w:lvl>
    <w:lvl w:ilvl="7">
      <w:start w:val="1"/>
      <w:numFmt w:val="decimal"/>
      <w:lvlText w:val="%1.%2.%3.%4.%5.%6.%7.%8."/>
      <w:lvlJc w:val="left"/>
      <w:pPr>
        <w:ind w:left="454" w:hanging="454"/>
      </w:pPr>
      <w:rPr>
        <w:rFonts w:hint="default"/>
      </w:rPr>
    </w:lvl>
    <w:lvl w:ilvl="8">
      <w:start w:val="1"/>
      <w:numFmt w:val="decimal"/>
      <w:lvlText w:val="%1.%2.%3.%4.%5.%6.%7.%8.%9."/>
      <w:lvlJc w:val="left"/>
      <w:pPr>
        <w:ind w:left="454" w:hanging="454"/>
      </w:pPr>
      <w:rPr>
        <w:rFonts w:hint="default"/>
      </w:rPr>
    </w:lvl>
  </w:abstractNum>
  <w:abstractNum w:abstractNumId="10" w15:restartNumberingAfterBreak="0">
    <w:nsid w:val="53F1183D"/>
    <w:multiLevelType w:val="hybridMultilevel"/>
    <w:tmpl w:val="FB963C9A"/>
    <w:lvl w:ilvl="0" w:tplc="041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E561DAD"/>
    <w:multiLevelType w:val="multilevel"/>
    <w:tmpl w:val="95D45376"/>
    <w:styleLink w:val="Overskriftsnummerering"/>
    <w:lvl w:ilvl="0">
      <w:start w:val="1"/>
      <w:numFmt w:val="decimal"/>
      <w:pStyle w:val="Overskrift1"/>
      <w:lvlText w:val="%1."/>
      <w:lvlJc w:val="left"/>
      <w:pPr>
        <w:ind w:left="0" w:firstLine="0"/>
      </w:pPr>
      <w:rPr>
        <w:rFonts w:hint="default"/>
      </w:rPr>
    </w:lvl>
    <w:lvl w:ilvl="1">
      <w:start w:val="1"/>
      <w:numFmt w:val="decimal"/>
      <w:pStyle w:val="Overskrift2"/>
      <w:lvlText w:val="%1.%2"/>
      <w:lvlJc w:val="left"/>
      <w:pPr>
        <w:ind w:left="0" w:firstLine="0"/>
      </w:pPr>
      <w:rPr>
        <w:rFonts w:hint="default"/>
      </w:rPr>
    </w:lvl>
    <w:lvl w:ilvl="2">
      <w:start w:val="1"/>
      <w:numFmt w:val="decimal"/>
      <w:pStyle w:val="Overskrift3"/>
      <w:lvlText w:val="%1.%2.%3"/>
      <w:lvlJc w:val="left"/>
      <w:pPr>
        <w:ind w:left="0" w:firstLine="0"/>
      </w:pPr>
      <w:rPr>
        <w:rFonts w:hint="default"/>
      </w:rPr>
    </w:lvl>
    <w:lvl w:ilvl="3">
      <w:start w:val="1"/>
      <w:numFmt w:val="decimal"/>
      <w:pStyle w:val="Overskrift4"/>
      <w:lvlText w:val="%1.%2.%3.%4"/>
      <w:lvlJc w:val="left"/>
      <w:pPr>
        <w:ind w:left="0" w:firstLine="0"/>
      </w:pPr>
      <w:rPr>
        <w:rFonts w:hint="default"/>
      </w:rPr>
    </w:lvl>
    <w:lvl w:ilvl="4">
      <w:start w:val="1"/>
      <w:numFmt w:val="decimal"/>
      <w:pStyle w:val="Overskrift5"/>
      <w:lvlText w:val="%1.%2.%3.%4.%5"/>
      <w:lvlJc w:val="left"/>
      <w:pPr>
        <w:ind w:left="0" w:firstLine="0"/>
      </w:pPr>
      <w:rPr>
        <w:rFonts w:hint="default"/>
      </w:rPr>
    </w:lvl>
    <w:lvl w:ilvl="5">
      <w:start w:val="1"/>
      <w:numFmt w:val="decimal"/>
      <w:pStyle w:val="Overskrift6"/>
      <w:lvlText w:val="%1.%2.%3.%4.%5.%6"/>
      <w:lvlJc w:val="left"/>
      <w:pPr>
        <w:ind w:left="0" w:firstLine="0"/>
      </w:pPr>
      <w:rPr>
        <w:rFonts w:hint="default"/>
      </w:rPr>
    </w:lvl>
    <w:lvl w:ilvl="6">
      <w:start w:val="1"/>
      <w:numFmt w:val="decimal"/>
      <w:pStyle w:val="Overskrift7"/>
      <w:lvlText w:val="%1.%2.%3.%4.%5.%6.%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num w:numId="1" w16cid:durableId="1870751177">
    <w:abstractNumId w:val="11"/>
    <w:lvlOverride w:ilvl="0">
      <w:lvl w:ilvl="0">
        <w:start w:val="1"/>
        <w:numFmt w:val="decimal"/>
        <w:pStyle w:val="Overskrift1"/>
        <w:suff w:val="space"/>
        <w:lvlText w:val="%1."/>
        <w:lvlJc w:val="left"/>
        <w:pPr>
          <w:ind w:left="0" w:firstLine="0"/>
        </w:pPr>
        <w:rPr>
          <w:rFonts w:ascii="Ubuntu Medium" w:hAnsi="Ubuntu Medium" w:hint="default"/>
        </w:rPr>
      </w:lvl>
    </w:lvlOverride>
    <w:lvlOverride w:ilvl="1">
      <w:lvl w:ilvl="1">
        <w:start w:val="1"/>
        <w:numFmt w:val="decimal"/>
        <w:pStyle w:val="Overskrift2"/>
        <w:suff w:val="space"/>
        <w:lvlText w:val="%1.%2"/>
        <w:lvlJc w:val="left"/>
        <w:pPr>
          <w:ind w:left="0" w:firstLine="0"/>
        </w:pPr>
        <w:rPr>
          <w:rFonts w:ascii="Ubuntu Medium" w:hAnsi="Ubuntu Medium" w:hint="default"/>
        </w:rPr>
      </w:lvl>
    </w:lvlOverride>
    <w:lvlOverride w:ilvl="2">
      <w:lvl w:ilvl="2">
        <w:start w:val="1"/>
        <w:numFmt w:val="decimal"/>
        <w:pStyle w:val="Overskrift3"/>
        <w:suff w:val="space"/>
        <w:lvlText w:val="%1.%2.%3"/>
        <w:lvlJc w:val="left"/>
        <w:pPr>
          <w:ind w:left="0" w:firstLine="0"/>
        </w:pPr>
        <w:rPr>
          <w:rFonts w:ascii="Ubuntu" w:hAnsi="Ubuntu" w:hint="default"/>
        </w:rPr>
      </w:lvl>
    </w:lvlOverride>
    <w:lvlOverride w:ilvl="3">
      <w:lvl w:ilvl="3">
        <w:start w:val="1"/>
        <w:numFmt w:val="decimal"/>
        <w:pStyle w:val="Overskrift4"/>
        <w:suff w:val="space"/>
        <w:lvlText w:val="%1.%2.%3.%4"/>
        <w:lvlJc w:val="left"/>
        <w:pPr>
          <w:ind w:left="0" w:firstLine="0"/>
        </w:pPr>
        <w:rPr>
          <w:rFonts w:ascii="Calibri Light" w:hAnsi="Calibri Light" w:hint="default"/>
        </w:rPr>
      </w:lvl>
    </w:lvlOverride>
    <w:lvlOverride w:ilvl="4">
      <w:lvl w:ilvl="4">
        <w:start w:val="1"/>
        <w:numFmt w:val="decimal"/>
        <w:pStyle w:val="Overskrift5"/>
        <w:suff w:val="space"/>
        <w:lvlText w:val="%1.%2.%3.%4.%5"/>
        <w:lvlJc w:val="left"/>
        <w:pPr>
          <w:ind w:left="0" w:firstLine="0"/>
        </w:pPr>
        <w:rPr>
          <w:rFonts w:ascii="Calibri Light" w:hAnsi="Calibri Light" w:hint="default"/>
        </w:rPr>
      </w:lvl>
    </w:lvlOverride>
    <w:lvlOverride w:ilvl="5">
      <w:lvl w:ilvl="5">
        <w:start w:val="1"/>
        <w:numFmt w:val="decimal"/>
        <w:pStyle w:val="Overskrift6"/>
        <w:suff w:val="space"/>
        <w:lvlText w:val="%1.%2.%3.%4.%5.%6"/>
        <w:lvlJc w:val="left"/>
        <w:pPr>
          <w:ind w:left="0" w:firstLine="0"/>
        </w:pPr>
        <w:rPr>
          <w:rFonts w:ascii="Calibri Light" w:hAnsi="Calibri Light" w:hint="default"/>
        </w:rPr>
      </w:lvl>
    </w:lvlOverride>
    <w:lvlOverride w:ilvl="6">
      <w:lvl w:ilvl="6">
        <w:start w:val="1"/>
        <w:numFmt w:val="decimal"/>
        <w:pStyle w:val="Overskrift7"/>
        <w:suff w:val="space"/>
        <w:lvlText w:val="%1.%2.%3.%4.%5.%6.%7"/>
        <w:lvlJc w:val="left"/>
        <w:pPr>
          <w:ind w:left="0" w:firstLine="0"/>
        </w:pPr>
        <w:rPr>
          <w:rFonts w:ascii="Calibri Light" w:hAnsi="Calibri Light" w:hint="default"/>
        </w:rPr>
      </w:lvl>
    </w:lvlOverride>
    <w:lvlOverride w:ilvl="7">
      <w:lvl w:ilvl="7">
        <w:start w:val="1"/>
        <w:numFmt w:val="lowerLetter"/>
        <w:lvlText w:val="%8."/>
        <w:lvlJc w:val="left"/>
        <w:pPr>
          <w:ind w:left="0" w:firstLine="0"/>
        </w:pPr>
        <w:rPr>
          <w:rFonts w:hint="default"/>
        </w:rPr>
      </w:lvl>
    </w:lvlOverride>
    <w:lvlOverride w:ilvl="8">
      <w:lvl w:ilvl="8">
        <w:start w:val="1"/>
        <w:numFmt w:val="lowerRoman"/>
        <w:lvlText w:val="%9."/>
        <w:lvlJc w:val="left"/>
        <w:pPr>
          <w:ind w:left="0" w:firstLine="0"/>
        </w:pPr>
        <w:rPr>
          <w:rFonts w:hint="default"/>
        </w:rPr>
      </w:lvl>
    </w:lvlOverride>
  </w:num>
  <w:num w:numId="2" w16cid:durableId="647632172">
    <w:abstractNumId w:val="6"/>
  </w:num>
  <w:num w:numId="3" w16cid:durableId="1014381504">
    <w:abstractNumId w:val="11"/>
  </w:num>
  <w:num w:numId="4" w16cid:durableId="254872349">
    <w:abstractNumId w:val="4"/>
  </w:num>
  <w:num w:numId="5" w16cid:durableId="2035956069">
    <w:abstractNumId w:val="9"/>
  </w:num>
  <w:num w:numId="6" w16cid:durableId="697896934">
    <w:abstractNumId w:val="5"/>
  </w:num>
  <w:num w:numId="7" w16cid:durableId="1238249390">
    <w:abstractNumId w:val="7"/>
  </w:num>
  <w:num w:numId="8" w16cid:durableId="1190528018">
    <w:abstractNumId w:val="1"/>
  </w:num>
  <w:num w:numId="9" w16cid:durableId="88359546">
    <w:abstractNumId w:val="0"/>
  </w:num>
  <w:num w:numId="10" w16cid:durableId="164712575">
    <w:abstractNumId w:val="3"/>
  </w:num>
  <w:num w:numId="11" w16cid:durableId="484012245">
    <w:abstractNumId w:val="10"/>
  </w:num>
  <w:num w:numId="12" w16cid:durableId="368845366">
    <w:abstractNumId w:val="2"/>
  </w:num>
  <w:num w:numId="13" w16cid:durableId="168363119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199"/>
    <w:rsid w:val="00011707"/>
    <w:rsid w:val="00021354"/>
    <w:rsid w:val="00022472"/>
    <w:rsid w:val="00027FCD"/>
    <w:rsid w:val="00031A22"/>
    <w:rsid w:val="00046954"/>
    <w:rsid w:val="00050357"/>
    <w:rsid w:val="00051905"/>
    <w:rsid w:val="00061135"/>
    <w:rsid w:val="00061B7B"/>
    <w:rsid w:val="000658ED"/>
    <w:rsid w:val="00072E20"/>
    <w:rsid w:val="00091E50"/>
    <w:rsid w:val="000B205E"/>
    <w:rsid w:val="000B3AD4"/>
    <w:rsid w:val="000C27D1"/>
    <w:rsid w:val="000C4ECE"/>
    <w:rsid w:val="000C5552"/>
    <w:rsid w:val="000D10EB"/>
    <w:rsid w:val="000D6EB5"/>
    <w:rsid w:val="000D73CF"/>
    <w:rsid w:val="000E208F"/>
    <w:rsid w:val="000E460A"/>
    <w:rsid w:val="000F61CD"/>
    <w:rsid w:val="00104343"/>
    <w:rsid w:val="00106521"/>
    <w:rsid w:val="0011155C"/>
    <w:rsid w:val="001138B4"/>
    <w:rsid w:val="00121342"/>
    <w:rsid w:val="00134CAD"/>
    <w:rsid w:val="00142520"/>
    <w:rsid w:val="0014797A"/>
    <w:rsid w:val="00150AAF"/>
    <w:rsid w:val="00153331"/>
    <w:rsid w:val="00153F50"/>
    <w:rsid w:val="0015794F"/>
    <w:rsid w:val="00165FB9"/>
    <w:rsid w:val="00180093"/>
    <w:rsid w:val="00183F47"/>
    <w:rsid w:val="00184602"/>
    <w:rsid w:val="001A6C1B"/>
    <w:rsid w:val="001B0509"/>
    <w:rsid w:val="001B38E1"/>
    <w:rsid w:val="001C6A20"/>
    <w:rsid w:val="001E1337"/>
    <w:rsid w:val="001E2A71"/>
    <w:rsid w:val="001F4D48"/>
    <w:rsid w:val="00205407"/>
    <w:rsid w:val="00222B9A"/>
    <w:rsid w:val="002272F9"/>
    <w:rsid w:val="00231BD8"/>
    <w:rsid w:val="002337A1"/>
    <w:rsid w:val="002337F0"/>
    <w:rsid w:val="00235776"/>
    <w:rsid w:val="002359A6"/>
    <w:rsid w:val="00261047"/>
    <w:rsid w:val="00272D11"/>
    <w:rsid w:val="00274590"/>
    <w:rsid w:val="002766DF"/>
    <w:rsid w:val="00283698"/>
    <w:rsid w:val="0029280A"/>
    <w:rsid w:val="00295D65"/>
    <w:rsid w:val="002B4EA3"/>
    <w:rsid w:val="002C4EE7"/>
    <w:rsid w:val="002E1EBB"/>
    <w:rsid w:val="002E6D72"/>
    <w:rsid w:val="002F0155"/>
    <w:rsid w:val="00307066"/>
    <w:rsid w:val="003305F2"/>
    <w:rsid w:val="003427E0"/>
    <w:rsid w:val="00345FB7"/>
    <w:rsid w:val="0035279B"/>
    <w:rsid w:val="0035320E"/>
    <w:rsid w:val="0035391F"/>
    <w:rsid w:val="00354700"/>
    <w:rsid w:val="00356D10"/>
    <w:rsid w:val="003570F3"/>
    <w:rsid w:val="00363923"/>
    <w:rsid w:val="0036617B"/>
    <w:rsid w:val="0037292F"/>
    <w:rsid w:val="003738DD"/>
    <w:rsid w:val="00385432"/>
    <w:rsid w:val="003855FC"/>
    <w:rsid w:val="0039596A"/>
    <w:rsid w:val="003A63EF"/>
    <w:rsid w:val="003B656E"/>
    <w:rsid w:val="003B7221"/>
    <w:rsid w:val="003D7FAB"/>
    <w:rsid w:val="003E0BA7"/>
    <w:rsid w:val="003E342C"/>
    <w:rsid w:val="003E7F0F"/>
    <w:rsid w:val="003F0098"/>
    <w:rsid w:val="003F54C6"/>
    <w:rsid w:val="003F7C22"/>
    <w:rsid w:val="004146A8"/>
    <w:rsid w:val="00417313"/>
    <w:rsid w:val="00424A6E"/>
    <w:rsid w:val="0042708F"/>
    <w:rsid w:val="0044102B"/>
    <w:rsid w:val="00455F9A"/>
    <w:rsid w:val="00457C77"/>
    <w:rsid w:val="00474F58"/>
    <w:rsid w:val="0047574D"/>
    <w:rsid w:val="00482C68"/>
    <w:rsid w:val="004832B4"/>
    <w:rsid w:val="004927FD"/>
    <w:rsid w:val="004C2523"/>
    <w:rsid w:val="004D30A6"/>
    <w:rsid w:val="004D4629"/>
    <w:rsid w:val="004E28F5"/>
    <w:rsid w:val="004E6E24"/>
    <w:rsid w:val="00537DC4"/>
    <w:rsid w:val="005442AC"/>
    <w:rsid w:val="00545A0D"/>
    <w:rsid w:val="0055055E"/>
    <w:rsid w:val="00551D15"/>
    <w:rsid w:val="00556763"/>
    <w:rsid w:val="00571769"/>
    <w:rsid w:val="00572F37"/>
    <w:rsid w:val="00587584"/>
    <w:rsid w:val="005A479F"/>
    <w:rsid w:val="005B017E"/>
    <w:rsid w:val="005B4AEF"/>
    <w:rsid w:val="005C0468"/>
    <w:rsid w:val="005E7849"/>
    <w:rsid w:val="005F5888"/>
    <w:rsid w:val="0060269C"/>
    <w:rsid w:val="00602F9B"/>
    <w:rsid w:val="00607A8C"/>
    <w:rsid w:val="00615376"/>
    <w:rsid w:val="00617F2F"/>
    <w:rsid w:val="006310DF"/>
    <w:rsid w:val="00632F12"/>
    <w:rsid w:val="00640AAE"/>
    <w:rsid w:val="00645E5D"/>
    <w:rsid w:val="00647588"/>
    <w:rsid w:val="00647872"/>
    <w:rsid w:val="00660626"/>
    <w:rsid w:val="00665EB0"/>
    <w:rsid w:val="0067021A"/>
    <w:rsid w:val="006912BD"/>
    <w:rsid w:val="00692CB2"/>
    <w:rsid w:val="00693668"/>
    <w:rsid w:val="006A6049"/>
    <w:rsid w:val="006B4DC2"/>
    <w:rsid w:val="006B7CCD"/>
    <w:rsid w:val="006C3269"/>
    <w:rsid w:val="006C72D8"/>
    <w:rsid w:val="006E2D56"/>
    <w:rsid w:val="006E4F55"/>
    <w:rsid w:val="00700013"/>
    <w:rsid w:val="0071630E"/>
    <w:rsid w:val="007211A2"/>
    <w:rsid w:val="00726102"/>
    <w:rsid w:val="0073128C"/>
    <w:rsid w:val="00734584"/>
    <w:rsid w:val="00741C5F"/>
    <w:rsid w:val="00741DBE"/>
    <w:rsid w:val="00742DC3"/>
    <w:rsid w:val="00744E3A"/>
    <w:rsid w:val="007452D4"/>
    <w:rsid w:val="007641A3"/>
    <w:rsid w:val="007806CC"/>
    <w:rsid w:val="00781199"/>
    <w:rsid w:val="00783CDF"/>
    <w:rsid w:val="00785484"/>
    <w:rsid w:val="00791317"/>
    <w:rsid w:val="007972EF"/>
    <w:rsid w:val="007A1E90"/>
    <w:rsid w:val="007A419F"/>
    <w:rsid w:val="007B06E0"/>
    <w:rsid w:val="007B16F6"/>
    <w:rsid w:val="007B1D91"/>
    <w:rsid w:val="007C18C4"/>
    <w:rsid w:val="007C5BF9"/>
    <w:rsid w:val="007D29C5"/>
    <w:rsid w:val="00802171"/>
    <w:rsid w:val="00812684"/>
    <w:rsid w:val="00822DB6"/>
    <w:rsid w:val="0082524C"/>
    <w:rsid w:val="008324AF"/>
    <w:rsid w:val="008379A5"/>
    <w:rsid w:val="00853DB0"/>
    <w:rsid w:val="00863B7A"/>
    <w:rsid w:val="00875714"/>
    <w:rsid w:val="0088001B"/>
    <w:rsid w:val="0088338F"/>
    <w:rsid w:val="00893634"/>
    <w:rsid w:val="008A693E"/>
    <w:rsid w:val="008C6320"/>
    <w:rsid w:val="008D0AE5"/>
    <w:rsid w:val="008E3C29"/>
    <w:rsid w:val="008E7073"/>
    <w:rsid w:val="008F3F99"/>
    <w:rsid w:val="009023C2"/>
    <w:rsid w:val="00945974"/>
    <w:rsid w:val="009464AD"/>
    <w:rsid w:val="00953E04"/>
    <w:rsid w:val="00956C43"/>
    <w:rsid w:val="009578C7"/>
    <w:rsid w:val="00957EF3"/>
    <w:rsid w:val="0097121D"/>
    <w:rsid w:val="009756A5"/>
    <w:rsid w:val="00975E4B"/>
    <w:rsid w:val="00981087"/>
    <w:rsid w:val="00981780"/>
    <w:rsid w:val="009853DB"/>
    <w:rsid w:val="00993B29"/>
    <w:rsid w:val="00997FC2"/>
    <w:rsid w:val="009B3928"/>
    <w:rsid w:val="009B40F7"/>
    <w:rsid w:val="009C4972"/>
    <w:rsid w:val="009D2AC6"/>
    <w:rsid w:val="009D78DE"/>
    <w:rsid w:val="00A02669"/>
    <w:rsid w:val="00A1124E"/>
    <w:rsid w:val="00A15A0D"/>
    <w:rsid w:val="00A25BAE"/>
    <w:rsid w:val="00A45A8A"/>
    <w:rsid w:val="00A608D8"/>
    <w:rsid w:val="00A64F41"/>
    <w:rsid w:val="00A7685D"/>
    <w:rsid w:val="00A7733D"/>
    <w:rsid w:val="00A96EB5"/>
    <w:rsid w:val="00AA107A"/>
    <w:rsid w:val="00AA4A18"/>
    <w:rsid w:val="00AB066F"/>
    <w:rsid w:val="00AB07A9"/>
    <w:rsid w:val="00AB165D"/>
    <w:rsid w:val="00AB3DF5"/>
    <w:rsid w:val="00AB4B2D"/>
    <w:rsid w:val="00AB4DC9"/>
    <w:rsid w:val="00AB5927"/>
    <w:rsid w:val="00AD025C"/>
    <w:rsid w:val="00AE71B5"/>
    <w:rsid w:val="00AF2CBE"/>
    <w:rsid w:val="00AF4B69"/>
    <w:rsid w:val="00AF5359"/>
    <w:rsid w:val="00B1260D"/>
    <w:rsid w:val="00B172BB"/>
    <w:rsid w:val="00B33ECB"/>
    <w:rsid w:val="00B356D2"/>
    <w:rsid w:val="00B4383F"/>
    <w:rsid w:val="00B60D24"/>
    <w:rsid w:val="00B61668"/>
    <w:rsid w:val="00B67432"/>
    <w:rsid w:val="00B8005B"/>
    <w:rsid w:val="00B91C5F"/>
    <w:rsid w:val="00B94FE9"/>
    <w:rsid w:val="00BB04A0"/>
    <w:rsid w:val="00BB6F75"/>
    <w:rsid w:val="00BD2A63"/>
    <w:rsid w:val="00BE2328"/>
    <w:rsid w:val="00BE4FDC"/>
    <w:rsid w:val="00BF26FE"/>
    <w:rsid w:val="00BF7089"/>
    <w:rsid w:val="00BF73A4"/>
    <w:rsid w:val="00C13A7A"/>
    <w:rsid w:val="00C15307"/>
    <w:rsid w:val="00C20F00"/>
    <w:rsid w:val="00C25169"/>
    <w:rsid w:val="00C43311"/>
    <w:rsid w:val="00C80D4C"/>
    <w:rsid w:val="00C94894"/>
    <w:rsid w:val="00C96020"/>
    <w:rsid w:val="00CA4997"/>
    <w:rsid w:val="00CA6F72"/>
    <w:rsid w:val="00CA7C73"/>
    <w:rsid w:val="00CC0FAC"/>
    <w:rsid w:val="00CC69B4"/>
    <w:rsid w:val="00CD64EC"/>
    <w:rsid w:val="00CE0681"/>
    <w:rsid w:val="00CE6D08"/>
    <w:rsid w:val="00CE72F6"/>
    <w:rsid w:val="00CF4E3A"/>
    <w:rsid w:val="00D0727A"/>
    <w:rsid w:val="00D1048B"/>
    <w:rsid w:val="00D15E96"/>
    <w:rsid w:val="00D24CE1"/>
    <w:rsid w:val="00D33E77"/>
    <w:rsid w:val="00D354E8"/>
    <w:rsid w:val="00D36237"/>
    <w:rsid w:val="00D8155E"/>
    <w:rsid w:val="00D87B90"/>
    <w:rsid w:val="00D96C53"/>
    <w:rsid w:val="00DA3201"/>
    <w:rsid w:val="00DB0A35"/>
    <w:rsid w:val="00DB0FCA"/>
    <w:rsid w:val="00DB4E48"/>
    <w:rsid w:val="00DC2B58"/>
    <w:rsid w:val="00DD0A71"/>
    <w:rsid w:val="00DD22A7"/>
    <w:rsid w:val="00DD3FE8"/>
    <w:rsid w:val="00DD54B8"/>
    <w:rsid w:val="00DD5DEC"/>
    <w:rsid w:val="00DD7FAE"/>
    <w:rsid w:val="00DE6A39"/>
    <w:rsid w:val="00DF463A"/>
    <w:rsid w:val="00E101A9"/>
    <w:rsid w:val="00E13FDF"/>
    <w:rsid w:val="00E17D4B"/>
    <w:rsid w:val="00E46D6C"/>
    <w:rsid w:val="00E51991"/>
    <w:rsid w:val="00E67D56"/>
    <w:rsid w:val="00E732C3"/>
    <w:rsid w:val="00E90A12"/>
    <w:rsid w:val="00E95AD9"/>
    <w:rsid w:val="00E972BD"/>
    <w:rsid w:val="00EA1121"/>
    <w:rsid w:val="00EA7647"/>
    <w:rsid w:val="00EB571F"/>
    <w:rsid w:val="00EC1D28"/>
    <w:rsid w:val="00ED2CF5"/>
    <w:rsid w:val="00ED5179"/>
    <w:rsid w:val="00F02F49"/>
    <w:rsid w:val="00F05C4D"/>
    <w:rsid w:val="00F12F10"/>
    <w:rsid w:val="00F32BD2"/>
    <w:rsid w:val="00F401F4"/>
    <w:rsid w:val="00F418BA"/>
    <w:rsid w:val="00F46377"/>
    <w:rsid w:val="00F54303"/>
    <w:rsid w:val="00F56789"/>
    <w:rsid w:val="00F820F7"/>
    <w:rsid w:val="00F863C4"/>
    <w:rsid w:val="00F874AB"/>
    <w:rsid w:val="00F973E4"/>
    <w:rsid w:val="00FA3B8E"/>
    <w:rsid w:val="00FA4F04"/>
    <w:rsid w:val="00FD0A3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722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0FCA"/>
    <w:pPr>
      <w:spacing w:before="60" w:after="60" w:line="260" w:lineRule="atLeast"/>
    </w:pPr>
    <w:rPr>
      <w:sz w:val="22"/>
      <w:szCs w:val="22"/>
    </w:rPr>
  </w:style>
  <w:style w:type="paragraph" w:styleId="Overskrift1">
    <w:name w:val="heading 1"/>
    <w:basedOn w:val="Normal"/>
    <w:next w:val="Normal"/>
    <w:link w:val="Overskrift1Tegn"/>
    <w:uiPriority w:val="9"/>
    <w:qFormat/>
    <w:rsid w:val="00C96020"/>
    <w:pPr>
      <w:keepNext/>
      <w:keepLines/>
      <w:numPr>
        <w:numId w:val="1"/>
      </w:numPr>
      <w:spacing w:before="360"/>
      <w:outlineLvl w:val="0"/>
    </w:pPr>
    <w:rPr>
      <w:rFonts w:ascii="Ubuntu Medium" w:hAnsi="Ubuntu Medium"/>
      <w:color w:val="196577" w:themeColor="accent3"/>
      <w:sz w:val="36"/>
      <w:szCs w:val="40"/>
    </w:rPr>
  </w:style>
  <w:style w:type="paragraph" w:styleId="Overskrift2">
    <w:name w:val="heading 2"/>
    <w:basedOn w:val="Normal"/>
    <w:next w:val="Normal"/>
    <w:link w:val="Overskrift2Tegn"/>
    <w:uiPriority w:val="9"/>
    <w:qFormat/>
    <w:rsid w:val="0088338F"/>
    <w:pPr>
      <w:keepNext/>
      <w:keepLines/>
      <w:numPr>
        <w:ilvl w:val="1"/>
        <w:numId w:val="1"/>
      </w:numPr>
      <w:spacing w:before="360"/>
      <w:outlineLvl w:val="1"/>
    </w:pPr>
    <w:rPr>
      <w:rFonts w:ascii="Ubuntu Medium" w:eastAsiaTheme="majorEastAsia" w:hAnsi="Ubuntu Medium" w:cstheme="majorBidi"/>
      <w:color w:val="118AB2" w:themeColor="text2"/>
      <w:sz w:val="32"/>
      <w:szCs w:val="26"/>
      <w:lang w:eastAsia="zh-CN" w:bidi="my-MM"/>
    </w:rPr>
  </w:style>
  <w:style w:type="paragraph" w:styleId="Overskrift3">
    <w:name w:val="heading 3"/>
    <w:basedOn w:val="Normal"/>
    <w:next w:val="Normal"/>
    <w:link w:val="Overskrift3Tegn"/>
    <w:uiPriority w:val="9"/>
    <w:qFormat/>
    <w:rsid w:val="0088338F"/>
    <w:pPr>
      <w:keepNext/>
      <w:keepLines/>
      <w:numPr>
        <w:ilvl w:val="2"/>
        <w:numId w:val="1"/>
      </w:numPr>
      <w:spacing w:before="360"/>
      <w:outlineLvl w:val="2"/>
    </w:pPr>
    <w:rPr>
      <w:rFonts w:ascii="Ubuntu" w:eastAsiaTheme="majorEastAsia" w:hAnsi="Ubuntu" w:cstheme="majorBidi"/>
      <w:color w:val="196577" w:themeColor="accent3"/>
      <w:sz w:val="28"/>
    </w:rPr>
  </w:style>
  <w:style w:type="paragraph" w:styleId="Overskrift4">
    <w:name w:val="heading 4"/>
    <w:basedOn w:val="Normal"/>
    <w:next w:val="Normal"/>
    <w:link w:val="Overskrift4Tegn"/>
    <w:uiPriority w:val="9"/>
    <w:qFormat/>
    <w:rsid w:val="00C96020"/>
    <w:pPr>
      <w:keepNext/>
      <w:keepLines/>
      <w:numPr>
        <w:ilvl w:val="3"/>
        <w:numId w:val="1"/>
      </w:numPr>
      <w:spacing w:before="360"/>
      <w:outlineLvl w:val="3"/>
    </w:pPr>
    <w:rPr>
      <w:rFonts w:asciiTheme="majorHAnsi" w:eastAsiaTheme="majorEastAsia" w:hAnsiTheme="majorHAnsi" w:cstheme="majorBidi"/>
      <w:iCs/>
      <w:color w:val="DF8000" w:themeColor="accent1" w:themeShade="BF"/>
      <w:sz w:val="28"/>
    </w:rPr>
  </w:style>
  <w:style w:type="paragraph" w:styleId="Overskrift5">
    <w:name w:val="heading 5"/>
    <w:basedOn w:val="Normal"/>
    <w:next w:val="Normal"/>
    <w:link w:val="Overskrift5Tegn"/>
    <w:uiPriority w:val="9"/>
    <w:qFormat/>
    <w:rsid w:val="0029280A"/>
    <w:pPr>
      <w:keepNext/>
      <w:keepLines/>
      <w:numPr>
        <w:ilvl w:val="4"/>
        <w:numId w:val="1"/>
      </w:numPr>
      <w:spacing w:before="360"/>
      <w:outlineLvl w:val="4"/>
    </w:pPr>
    <w:rPr>
      <w:rFonts w:asciiTheme="majorHAnsi" w:eastAsiaTheme="majorEastAsia" w:hAnsiTheme="majorHAnsi" w:cstheme="majorBidi"/>
      <w:i/>
      <w:color w:val="DF8000" w:themeColor="accent1" w:themeShade="BF"/>
      <w:sz w:val="28"/>
    </w:rPr>
  </w:style>
  <w:style w:type="paragraph" w:styleId="Overskrift6">
    <w:name w:val="heading 6"/>
    <w:basedOn w:val="Normal"/>
    <w:next w:val="Normal"/>
    <w:link w:val="Overskrift6Tegn"/>
    <w:uiPriority w:val="9"/>
    <w:semiHidden/>
    <w:unhideWhenUsed/>
    <w:qFormat/>
    <w:rsid w:val="00A1124E"/>
    <w:pPr>
      <w:keepNext/>
      <w:keepLines/>
      <w:numPr>
        <w:ilvl w:val="5"/>
        <w:numId w:val="1"/>
      </w:numPr>
      <w:spacing w:before="40" w:after="0"/>
      <w:outlineLvl w:val="5"/>
    </w:pPr>
    <w:rPr>
      <w:rFonts w:asciiTheme="majorHAnsi" w:eastAsiaTheme="majorEastAsia" w:hAnsiTheme="majorHAnsi" w:cstheme="majorBidi"/>
      <w:color w:val="945500" w:themeColor="accent1" w:themeShade="7F"/>
      <w:sz w:val="28"/>
    </w:rPr>
  </w:style>
  <w:style w:type="paragraph" w:styleId="Overskrift7">
    <w:name w:val="heading 7"/>
    <w:basedOn w:val="Normal"/>
    <w:next w:val="Normal"/>
    <w:link w:val="Overskrift7Tegn"/>
    <w:uiPriority w:val="9"/>
    <w:semiHidden/>
    <w:unhideWhenUsed/>
    <w:qFormat/>
    <w:rsid w:val="00A1124E"/>
    <w:pPr>
      <w:keepNext/>
      <w:keepLines/>
      <w:numPr>
        <w:ilvl w:val="6"/>
        <w:numId w:val="1"/>
      </w:numPr>
      <w:spacing w:before="40" w:after="0"/>
      <w:outlineLvl w:val="6"/>
    </w:pPr>
    <w:rPr>
      <w:rFonts w:asciiTheme="majorHAnsi" w:eastAsiaTheme="majorEastAsia" w:hAnsiTheme="majorHAnsi" w:cstheme="majorBidi"/>
      <w:i/>
      <w:iCs/>
      <w:color w:val="945500" w:themeColor="accent1" w:themeShade="7F"/>
      <w:sz w:val="2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061135"/>
    <w:pPr>
      <w:tabs>
        <w:tab w:val="center" w:pos="4536"/>
        <w:tab w:val="right" w:pos="9072"/>
      </w:tabs>
    </w:pPr>
  </w:style>
  <w:style w:type="character" w:customStyle="1" w:styleId="TopptekstTegn">
    <w:name w:val="Topptekst Tegn"/>
    <w:basedOn w:val="Standardskriftforavsnitt"/>
    <w:link w:val="Topptekst"/>
    <w:uiPriority w:val="99"/>
    <w:rsid w:val="00061135"/>
  </w:style>
  <w:style w:type="paragraph" w:styleId="Bunntekst">
    <w:name w:val="footer"/>
    <w:basedOn w:val="Normal"/>
    <w:link w:val="BunntekstTegn"/>
    <w:uiPriority w:val="99"/>
    <w:unhideWhenUsed/>
    <w:rsid w:val="00061135"/>
    <w:pPr>
      <w:tabs>
        <w:tab w:val="center" w:pos="4536"/>
        <w:tab w:val="right" w:pos="9072"/>
      </w:tabs>
    </w:pPr>
  </w:style>
  <w:style w:type="character" w:customStyle="1" w:styleId="BunntekstTegn">
    <w:name w:val="Bunntekst Tegn"/>
    <w:basedOn w:val="Standardskriftforavsnitt"/>
    <w:link w:val="Bunntekst"/>
    <w:uiPriority w:val="99"/>
    <w:rsid w:val="00061135"/>
  </w:style>
  <w:style w:type="paragraph" w:styleId="NormalWeb">
    <w:name w:val="Normal (Web)"/>
    <w:basedOn w:val="Normal"/>
    <w:uiPriority w:val="99"/>
    <w:unhideWhenUsed/>
    <w:rsid w:val="00061135"/>
    <w:pPr>
      <w:spacing w:before="100" w:beforeAutospacing="1" w:after="100" w:afterAutospacing="1"/>
    </w:pPr>
    <w:rPr>
      <w:rFonts w:ascii="Times New Roman" w:eastAsia="Times New Roman" w:hAnsi="Times New Roman" w:cs="Times New Roman"/>
      <w:lang w:eastAsia="nb-NO"/>
    </w:rPr>
  </w:style>
  <w:style w:type="table" w:styleId="Tabellrutenett">
    <w:name w:val="Table Grid"/>
    <w:basedOn w:val="Vanligtabell"/>
    <w:uiPriority w:val="39"/>
    <w:rsid w:val="000611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2Tegn">
    <w:name w:val="Overskrift 2 Tegn"/>
    <w:basedOn w:val="Standardskriftforavsnitt"/>
    <w:link w:val="Overskrift2"/>
    <w:uiPriority w:val="9"/>
    <w:rsid w:val="0088338F"/>
    <w:rPr>
      <w:rFonts w:ascii="Ubuntu Medium" w:eastAsiaTheme="majorEastAsia" w:hAnsi="Ubuntu Medium" w:cstheme="majorBidi"/>
      <w:color w:val="118AB2" w:themeColor="text2"/>
      <w:sz w:val="32"/>
      <w:szCs w:val="26"/>
      <w:lang w:eastAsia="zh-CN" w:bidi="my-MM"/>
    </w:rPr>
  </w:style>
  <w:style w:type="character" w:styleId="Hyperkobling">
    <w:name w:val="Hyperlink"/>
    <w:basedOn w:val="Standardskriftforavsnitt"/>
    <w:uiPriority w:val="99"/>
    <w:unhideWhenUsed/>
    <w:rsid w:val="007452D4"/>
    <w:rPr>
      <w:color w:val="FFA62B" w:themeColor="accent1"/>
      <w:u w:val="single"/>
    </w:rPr>
  </w:style>
  <w:style w:type="character" w:styleId="Ulstomtale">
    <w:name w:val="Unresolved Mention"/>
    <w:basedOn w:val="Standardskriftforavsnitt"/>
    <w:uiPriority w:val="99"/>
    <w:semiHidden/>
    <w:unhideWhenUsed/>
    <w:rsid w:val="00F56789"/>
    <w:rPr>
      <w:color w:val="605E5C"/>
      <w:shd w:val="clear" w:color="auto" w:fill="E1DFDD"/>
    </w:rPr>
  </w:style>
  <w:style w:type="character" w:customStyle="1" w:styleId="Overskrift1Tegn">
    <w:name w:val="Overskrift 1 Tegn"/>
    <w:basedOn w:val="Standardskriftforavsnitt"/>
    <w:link w:val="Overskrift1"/>
    <w:uiPriority w:val="9"/>
    <w:rsid w:val="00C96020"/>
    <w:rPr>
      <w:rFonts w:ascii="Ubuntu Medium" w:hAnsi="Ubuntu Medium"/>
      <w:color w:val="196577" w:themeColor="accent3"/>
      <w:sz w:val="36"/>
      <w:szCs w:val="40"/>
    </w:rPr>
  </w:style>
  <w:style w:type="character" w:customStyle="1" w:styleId="Overskrift3Tegn">
    <w:name w:val="Overskrift 3 Tegn"/>
    <w:basedOn w:val="Standardskriftforavsnitt"/>
    <w:link w:val="Overskrift3"/>
    <w:uiPriority w:val="9"/>
    <w:rsid w:val="0088338F"/>
    <w:rPr>
      <w:rFonts w:ascii="Ubuntu" w:eastAsiaTheme="majorEastAsia" w:hAnsi="Ubuntu" w:cstheme="majorBidi"/>
      <w:color w:val="196577" w:themeColor="accent3"/>
      <w:sz w:val="28"/>
    </w:rPr>
  </w:style>
  <w:style w:type="paragraph" w:styleId="Tittel">
    <w:name w:val="Title"/>
    <w:aliases w:val="Dokumenttittel"/>
    <w:basedOn w:val="Normal"/>
    <w:next w:val="Normal"/>
    <w:link w:val="TittelTegn"/>
    <w:uiPriority w:val="10"/>
    <w:qFormat/>
    <w:rsid w:val="0067021A"/>
    <w:pPr>
      <w:spacing w:before="480" w:after="480"/>
      <w:contextualSpacing/>
    </w:pPr>
    <w:rPr>
      <w:rFonts w:ascii="Ubuntu" w:eastAsiaTheme="majorEastAsia" w:hAnsi="Ubuntu" w:cstheme="majorBidi"/>
      <w:color w:val="196577" w:themeColor="accent3"/>
      <w:spacing w:val="-10"/>
      <w:kern w:val="28"/>
      <w:sz w:val="60"/>
      <w:szCs w:val="56"/>
    </w:rPr>
  </w:style>
  <w:style w:type="character" w:customStyle="1" w:styleId="TittelTegn">
    <w:name w:val="Tittel Tegn"/>
    <w:aliases w:val="Dokumenttittel Tegn"/>
    <w:basedOn w:val="Standardskriftforavsnitt"/>
    <w:link w:val="Tittel"/>
    <w:uiPriority w:val="10"/>
    <w:rsid w:val="0067021A"/>
    <w:rPr>
      <w:rFonts w:ascii="Ubuntu" w:eastAsiaTheme="majorEastAsia" w:hAnsi="Ubuntu" w:cstheme="majorBidi"/>
      <w:color w:val="196577" w:themeColor="accent3"/>
      <w:spacing w:val="-10"/>
      <w:kern w:val="28"/>
      <w:sz w:val="60"/>
      <w:szCs w:val="56"/>
    </w:rPr>
  </w:style>
  <w:style w:type="paragraph" w:styleId="Undertittel">
    <w:name w:val="Subtitle"/>
    <w:aliases w:val="Dokument-undertittel"/>
    <w:basedOn w:val="Normal"/>
    <w:next w:val="Normal"/>
    <w:link w:val="UndertittelTegn"/>
    <w:uiPriority w:val="11"/>
    <w:qFormat/>
    <w:rsid w:val="003F54C6"/>
    <w:pPr>
      <w:numPr>
        <w:ilvl w:val="1"/>
      </w:numPr>
      <w:spacing w:after="160"/>
    </w:pPr>
    <w:rPr>
      <w:rFonts w:ascii="Ubuntu" w:eastAsiaTheme="minorEastAsia" w:hAnsi="Ubuntu"/>
      <w:color w:val="196577" w:themeColor="accent3"/>
      <w:spacing w:val="15"/>
      <w:sz w:val="44"/>
    </w:rPr>
  </w:style>
  <w:style w:type="character" w:customStyle="1" w:styleId="UndertittelTegn">
    <w:name w:val="Undertittel Tegn"/>
    <w:aliases w:val="Dokument-undertittel Tegn"/>
    <w:basedOn w:val="Standardskriftforavsnitt"/>
    <w:link w:val="Undertittel"/>
    <w:uiPriority w:val="11"/>
    <w:rsid w:val="003F54C6"/>
    <w:rPr>
      <w:rFonts w:ascii="Ubuntu" w:eastAsiaTheme="minorEastAsia" w:hAnsi="Ubuntu"/>
      <w:color w:val="196577" w:themeColor="accent3"/>
      <w:spacing w:val="15"/>
      <w:sz w:val="44"/>
      <w:szCs w:val="22"/>
    </w:rPr>
  </w:style>
  <w:style w:type="character" w:styleId="Svakutheving">
    <w:name w:val="Subtle Emphasis"/>
    <w:basedOn w:val="Standardskriftforavsnitt"/>
    <w:uiPriority w:val="19"/>
    <w:qFormat/>
    <w:rsid w:val="00E972BD"/>
    <w:rPr>
      <w:rFonts w:ascii="Open Sans Light" w:hAnsi="Open Sans Light"/>
      <w:b w:val="0"/>
      <w:i/>
      <w:iCs/>
      <w:color w:val="0A303B" w:themeColor="text1"/>
    </w:rPr>
  </w:style>
  <w:style w:type="character" w:styleId="Utheving">
    <w:name w:val="Emphasis"/>
    <w:basedOn w:val="Standardskriftforavsnitt"/>
    <w:uiPriority w:val="20"/>
    <w:qFormat/>
    <w:rsid w:val="00B61668"/>
    <w:rPr>
      <w:rFonts w:ascii="Open Sans" w:hAnsi="Open Sans"/>
      <w:b w:val="0"/>
      <w:i/>
      <w:iCs/>
    </w:rPr>
  </w:style>
  <w:style w:type="character" w:styleId="Sterkutheving">
    <w:name w:val="Intense Emphasis"/>
    <w:basedOn w:val="Standardskriftforavsnitt"/>
    <w:uiPriority w:val="21"/>
    <w:qFormat/>
    <w:rsid w:val="00E972BD"/>
    <w:rPr>
      <w:rFonts w:ascii="Open Sans SemiBold" w:hAnsi="Open Sans SemiBold"/>
      <w:b/>
      <w:i/>
      <w:iCs/>
      <w:color w:val="196577" w:themeColor="accent3"/>
    </w:rPr>
  </w:style>
  <w:style w:type="character" w:styleId="Sterk">
    <w:name w:val="Strong"/>
    <w:basedOn w:val="Standardskriftforavsnitt"/>
    <w:uiPriority w:val="22"/>
    <w:qFormat/>
    <w:rsid w:val="00B61668"/>
    <w:rPr>
      <w:rFonts w:ascii="Open Sans" w:hAnsi="Open Sans"/>
      <w:b/>
      <w:bCs/>
      <w:i w:val="0"/>
    </w:rPr>
  </w:style>
  <w:style w:type="paragraph" w:styleId="Sitat">
    <w:name w:val="Quote"/>
    <w:basedOn w:val="Normal"/>
    <w:next w:val="Normal"/>
    <w:link w:val="SitatTegn"/>
    <w:uiPriority w:val="29"/>
    <w:qFormat/>
    <w:rsid w:val="0067021A"/>
    <w:pPr>
      <w:ind w:left="567" w:right="567"/>
    </w:pPr>
    <w:rPr>
      <w:i/>
      <w:iCs/>
      <w:color w:val="0A303B" w:themeColor="text1"/>
    </w:rPr>
  </w:style>
  <w:style w:type="character" w:customStyle="1" w:styleId="SitatTegn">
    <w:name w:val="Sitat Tegn"/>
    <w:basedOn w:val="Standardskriftforavsnitt"/>
    <w:link w:val="Sitat"/>
    <w:uiPriority w:val="29"/>
    <w:rsid w:val="0067021A"/>
    <w:rPr>
      <w:rFonts w:ascii="Open Sans" w:hAnsi="Open Sans"/>
      <w:i/>
      <w:iCs/>
      <w:color w:val="0A303B" w:themeColor="text1"/>
      <w:sz w:val="22"/>
    </w:rPr>
  </w:style>
  <w:style w:type="character" w:styleId="Svakreferanse">
    <w:name w:val="Subtle Reference"/>
    <w:basedOn w:val="Standardskriftforavsnitt"/>
    <w:uiPriority w:val="31"/>
    <w:qFormat/>
    <w:rsid w:val="00B61668"/>
    <w:rPr>
      <w:rFonts w:ascii="Open Sans" w:hAnsi="Open Sans"/>
      <w:b w:val="0"/>
      <w:i w:val="0"/>
      <w:smallCaps/>
      <w:color w:val="209BBF" w:themeColor="text1" w:themeTint="A5"/>
    </w:rPr>
  </w:style>
  <w:style w:type="character" w:styleId="Sterkreferanse">
    <w:name w:val="Intense Reference"/>
    <w:basedOn w:val="Standardskriftforavsnitt"/>
    <w:uiPriority w:val="32"/>
    <w:qFormat/>
    <w:rsid w:val="00E972BD"/>
    <w:rPr>
      <w:rFonts w:ascii="Open Sans SemiBold" w:hAnsi="Open Sans SemiBold"/>
      <w:b/>
      <w:bCs/>
      <w:i w:val="0"/>
      <w:smallCaps/>
      <w:color w:val="0A303B" w:themeColor="text1"/>
      <w:spacing w:val="5"/>
    </w:rPr>
  </w:style>
  <w:style w:type="character" w:styleId="Boktittel">
    <w:name w:val="Book Title"/>
    <w:basedOn w:val="Standardskriftforavsnitt"/>
    <w:uiPriority w:val="33"/>
    <w:qFormat/>
    <w:rsid w:val="00B61668"/>
    <w:rPr>
      <w:rFonts w:ascii="Open Sans SemiBold" w:hAnsi="Open Sans SemiBold"/>
      <w:b/>
      <w:bCs/>
      <w:i w:val="0"/>
      <w:iCs/>
      <w:spacing w:val="5"/>
    </w:rPr>
  </w:style>
  <w:style w:type="paragraph" w:styleId="Listeavsnitt">
    <w:name w:val="List Paragraph"/>
    <w:basedOn w:val="Normal"/>
    <w:uiPriority w:val="34"/>
    <w:qFormat/>
    <w:rsid w:val="00B61668"/>
    <w:pPr>
      <w:ind w:left="720"/>
      <w:contextualSpacing/>
    </w:pPr>
  </w:style>
  <w:style w:type="paragraph" w:styleId="Sterktsitat">
    <w:name w:val="Intense Quote"/>
    <w:basedOn w:val="Normal"/>
    <w:next w:val="Normal"/>
    <w:link w:val="SterktsitatTegn"/>
    <w:uiPriority w:val="30"/>
    <w:qFormat/>
    <w:rsid w:val="00E972BD"/>
    <w:pPr>
      <w:pBdr>
        <w:top w:val="single" w:sz="4" w:space="10" w:color="FFA62B" w:themeColor="accent1"/>
        <w:bottom w:val="single" w:sz="4" w:space="10" w:color="FFA62B" w:themeColor="accent1"/>
      </w:pBdr>
      <w:spacing w:before="360" w:after="360"/>
      <w:ind w:left="864" w:right="864"/>
      <w:jc w:val="center"/>
    </w:pPr>
    <w:rPr>
      <w:i/>
      <w:iCs/>
      <w:color w:val="196577" w:themeColor="accent3"/>
    </w:rPr>
  </w:style>
  <w:style w:type="character" w:customStyle="1" w:styleId="SterktsitatTegn">
    <w:name w:val="Sterkt sitat Tegn"/>
    <w:basedOn w:val="Standardskriftforavsnitt"/>
    <w:link w:val="Sterktsitat"/>
    <w:uiPriority w:val="30"/>
    <w:rsid w:val="00E972BD"/>
    <w:rPr>
      <w:rFonts w:ascii="Open Sans" w:hAnsi="Open Sans"/>
      <w:i/>
      <w:iCs/>
      <w:color w:val="196577" w:themeColor="accent3"/>
      <w:sz w:val="20"/>
    </w:rPr>
  </w:style>
  <w:style w:type="numbering" w:customStyle="1" w:styleId="Overskriftsnummerering">
    <w:name w:val="Overskriftsnummerering"/>
    <w:uiPriority w:val="99"/>
    <w:rsid w:val="00607A8C"/>
    <w:pPr>
      <w:numPr>
        <w:numId w:val="3"/>
      </w:numPr>
    </w:pPr>
  </w:style>
  <w:style w:type="paragraph" w:styleId="Ingenmellomrom">
    <w:name w:val="No Spacing"/>
    <w:link w:val="IngenmellomromTegn"/>
    <w:uiPriority w:val="1"/>
    <w:qFormat/>
    <w:rsid w:val="0029280A"/>
    <w:rPr>
      <w:rFonts w:ascii="Open Sans" w:hAnsi="Open Sans"/>
      <w:sz w:val="22"/>
    </w:rPr>
  </w:style>
  <w:style w:type="character" w:customStyle="1" w:styleId="Overskrift4Tegn">
    <w:name w:val="Overskrift 4 Tegn"/>
    <w:basedOn w:val="Standardskriftforavsnitt"/>
    <w:link w:val="Overskrift4"/>
    <w:uiPriority w:val="9"/>
    <w:rsid w:val="00C96020"/>
    <w:rPr>
      <w:rFonts w:asciiTheme="majorHAnsi" w:eastAsiaTheme="majorEastAsia" w:hAnsiTheme="majorHAnsi" w:cstheme="majorBidi"/>
      <w:iCs/>
      <w:color w:val="DF8000" w:themeColor="accent1" w:themeShade="BF"/>
      <w:sz w:val="28"/>
    </w:rPr>
  </w:style>
  <w:style w:type="character" w:customStyle="1" w:styleId="Overskrift5Tegn">
    <w:name w:val="Overskrift 5 Tegn"/>
    <w:basedOn w:val="Standardskriftforavsnitt"/>
    <w:link w:val="Overskrift5"/>
    <w:uiPriority w:val="9"/>
    <w:rsid w:val="0029280A"/>
    <w:rPr>
      <w:rFonts w:asciiTheme="majorHAnsi" w:eastAsiaTheme="majorEastAsia" w:hAnsiTheme="majorHAnsi" w:cstheme="majorBidi"/>
      <w:i/>
      <w:color w:val="DF8000" w:themeColor="accent1" w:themeShade="BF"/>
      <w:sz w:val="28"/>
    </w:rPr>
  </w:style>
  <w:style w:type="character" w:customStyle="1" w:styleId="Overskrift6Tegn">
    <w:name w:val="Overskrift 6 Tegn"/>
    <w:basedOn w:val="Standardskriftforavsnitt"/>
    <w:link w:val="Overskrift6"/>
    <w:uiPriority w:val="9"/>
    <w:semiHidden/>
    <w:rsid w:val="00A1124E"/>
    <w:rPr>
      <w:rFonts w:asciiTheme="majorHAnsi" w:eastAsiaTheme="majorEastAsia" w:hAnsiTheme="majorHAnsi" w:cstheme="majorBidi"/>
      <w:color w:val="945500" w:themeColor="accent1" w:themeShade="7F"/>
      <w:sz w:val="28"/>
    </w:rPr>
  </w:style>
  <w:style w:type="character" w:customStyle="1" w:styleId="Overskrift7Tegn">
    <w:name w:val="Overskrift 7 Tegn"/>
    <w:basedOn w:val="Standardskriftforavsnitt"/>
    <w:link w:val="Overskrift7"/>
    <w:uiPriority w:val="9"/>
    <w:semiHidden/>
    <w:rsid w:val="00A1124E"/>
    <w:rPr>
      <w:rFonts w:asciiTheme="majorHAnsi" w:eastAsiaTheme="majorEastAsia" w:hAnsiTheme="majorHAnsi" w:cstheme="majorBidi"/>
      <w:i/>
      <w:iCs/>
      <w:color w:val="945500" w:themeColor="accent1" w:themeShade="7F"/>
      <w:sz w:val="28"/>
    </w:rPr>
  </w:style>
  <w:style w:type="character" w:customStyle="1" w:styleId="IngenmellomromTegn">
    <w:name w:val="Ingen mellomrom Tegn"/>
    <w:basedOn w:val="Standardskriftforavsnitt"/>
    <w:link w:val="Ingenmellomrom"/>
    <w:uiPriority w:val="1"/>
    <w:rsid w:val="003F54C6"/>
    <w:rPr>
      <w:rFonts w:ascii="Open Sans" w:hAnsi="Open Sans"/>
      <w:sz w:val="22"/>
    </w:rPr>
  </w:style>
  <w:style w:type="paragraph" w:styleId="Overskriftforinnholdsfortegnelse">
    <w:name w:val="TOC Heading"/>
    <w:basedOn w:val="Overskrift1"/>
    <w:next w:val="Normal"/>
    <w:uiPriority w:val="39"/>
    <w:unhideWhenUsed/>
    <w:qFormat/>
    <w:rsid w:val="00607A8C"/>
    <w:pPr>
      <w:numPr>
        <w:numId w:val="0"/>
      </w:numPr>
      <w:spacing w:before="240" w:after="0" w:line="259" w:lineRule="auto"/>
      <w:outlineLvl w:val="9"/>
    </w:pPr>
    <w:rPr>
      <w:rFonts w:eastAsiaTheme="majorEastAsia" w:cstheme="majorBidi"/>
      <w:szCs w:val="32"/>
      <w:lang w:eastAsia="nb-NO"/>
    </w:rPr>
  </w:style>
  <w:style w:type="paragraph" w:styleId="INNH1">
    <w:name w:val="toc 1"/>
    <w:basedOn w:val="Normal"/>
    <w:next w:val="Normal"/>
    <w:autoRedefine/>
    <w:uiPriority w:val="39"/>
    <w:unhideWhenUsed/>
    <w:rsid w:val="00957EF3"/>
    <w:pPr>
      <w:spacing w:before="120" w:after="0"/>
    </w:pPr>
    <w:rPr>
      <w:rFonts w:cstheme="minorHAnsi"/>
      <w:b/>
      <w:bCs/>
      <w:caps/>
      <w:szCs w:val="20"/>
    </w:rPr>
  </w:style>
  <w:style w:type="paragraph" w:styleId="INNH2">
    <w:name w:val="toc 2"/>
    <w:basedOn w:val="Normal"/>
    <w:next w:val="Normal"/>
    <w:autoRedefine/>
    <w:uiPriority w:val="39"/>
    <w:unhideWhenUsed/>
    <w:rsid w:val="00957EF3"/>
    <w:pPr>
      <w:spacing w:after="0"/>
      <w:ind w:left="567" w:right="284" w:hanging="567"/>
    </w:pPr>
    <w:rPr>
      <w:rFonts w:cstheme="minorHAnsi"/>
      <w:smallCaps/>
      <w:szCs w:val="20"/>
    </w:rPr>
  </w:style>
  <w:style w:type="paragraph" w:styleId="INNH3">
    <w:name w:val="toc 3"/>
    <w:basedOn w:val="Normal"/>
    <w:next w:val="Normal"/>
    <w:autoRedefine/>
    <w:uiPriority w:val="39"/>
    <w:unhideWhenUsed/>
    <w:rsid w:val="00957EF3"/>
    <w:pPr>
      <w:spacing w:after="0"/>
      <w:ind w:left="567" w:right="284" w:hanging="567"/>
    </w:pPr>
    <w:rPr>
      <w:rFonts w:cstheme="minorHAnsi"/>
      <w:iCs/>
      <w:szCs w:val="20"/>
    </w:rPr>
  </w:style>
  <w:style w:type="paragraph" w:styleId="INNH4">
    <w:name w:val="toc 4"/>
    <w:basedOn w:val="Normal"/>
    <w:next w:val="Normal"/>
    <w:autoRedefine/>
    <w:uiPriority w:val="39"/>
    <w:unhideWhenUsed/>
    <w:rsid w:val="00957EF3"/>
    <w:pPr>
      <w:tabs>
        <w:tab w:val="right" w:leader="dot" w:pos="8771"/>
      </w:tabs>
      <w:spacing w:after="0"/>
      <w:ind w:left="567" w:right="284" w:hanging="567"/>
    </w:pPr>
    <w:rPr>
      <w:rFonts w:ascii="Calibri Light" w:hAnsi="Calibri Light" w:cstheme="minorHAnsi"/>
      <w:szCs w:val="18"/>
    </w:rPr>
  </w:style>
  <w:style w:type="paragraph" w:styleId="INNH5">
    <w:name w:val="toc 5"/>
    <w:basedOn w:val="Normal"/>
    <w:next w:val="Normal"/>
    <w:autoRedefine/>
    <w:uiPriority w:val="39"/>
    <w:unhideWhenUsed/>
    <w:rsid w:val="00660626"/>
    <w:pPr>
      <w:spacing w:after="0"/>
      <w:ind w:left="880"/>
    </w:pPr>
    <w:rPr>
      <w:rFonts w:cstheme="minorHAnsi"/>
      <w:sz w:val="18"/>
      <w:szCs w:val="18"/>
    </w:rPr>
  </w:style>
  <w:style w:type="paragraph" w:styleId="INNH6">
    <w:name w:val="toc 6"/>
    <w:basedOn w:val="Normal"/>
    <w:next w:val="Normal"/>
    <w:autoRedefine/>
    <w:uiPriority w:val="39"/>
    <w:unhideWhenUsed/>
    <w:rsid w:val="00660626"/>
    <w:pPr>
      <w:spacing w:after="0"/>
      <w:ind w:left="1100"/>
    </w:pPr>
    <w:rPr>
      <w:rFonts w:cstheme="minorHAnsi"/>
      <w:sz w:val="18"/>
      <w:szCs w:val="18"/>
    </w:rPr>
  </w:style>
  <w:style w:type="paragraph" w:styleId="INNH7">
    <w:name w:val="toc 7"/>
    <w:basedOn w:val="Normal"/>
    <w:next w:val="Normal"/>
    <w:autoRedefine/>
    <w:uiPriority w:val="39"/>
    <w:unhideWhenUsed/>
    <w:rsid w:val="00660626"/>
    <w:pPr>
      <w:spacing w:after="0"/>
      <w:ind w:left="1320"/>
    </w:pPr>
    <w:rPr>
      <w:rFonts w:cstheme="minorHAnsi"/>
      <w:sz w:val="18"/>
      <w:szCs w:val="18"/>
    </w:rPr>
  </w:style>
  <w:style w:type="paragraph" w:styleId="INNH8">
    <w:name w:val="toc 8"/>
    <w:basedOn w:val="Normal"/>
    <w:next w:val="Normal"/>
    <w:autoRedefine/>
    <w:uiPriority w:val="39"/>
    <w:unhideWhenUsed/>
    <w:rsid w:val="00660626"/>
    <w:pPr>
      <w:spacing w:after="0"/>
      <w:ind w:left="1540"/>
    </w:pPr>
    <w:rPr>
      <w:rFonts w:cstheme="minorHAnsi"/>
      <w:sz w:val="18"/>
      <w:szCs w:val="18"/>
    </w:rPr>
  </w:style>
  <w:style w:type="paragraph" w:styleId="INNH9">
    <w:name w:val="toc 9"/>
    <w:basedOn w:val="Normal"/>
    <w:next w:val="Normal"/>
    <w:autoRedefine/>
    <w:uiPriority w:val="39"/>
    <w:unhideWhenUsed/>
    <w:rsid w:val="00660626"/>
    <w:pPr>
      <w:spacing w:after="0"/>
      <w:ind w:left="1760"/>
    </w:pPr>
    <w:rPr>
      <w:rFonts w:cstheme="minorHAnsi"/>
      <w:sz w:val="18"/>
      <w:szCs w:val="18"/>
    </w:rPr>
  </w:style>
  <w:style w:type="table" w:styleId="Listetabell3">
    <w:name w:val="List Table 3"/>
    <w:basedOn w:val="Vanligtabell"/>
    <w:uiPriority w:val="48"/>
    <w:rsid w:val="005C0468"/>
    <w:tblPr>
      <w:tblStyleRowBandSize w:val="1"/>
      <w:tblStyleColBandSize w:val="1"/>
      <w:tblBorders>
        <w:top w:val="single" w:sz="4" w:space="0" w:color="0A303B" w:themeColor="text1"/>
        <w:left w:val="single" w:sz="4" w:space="0" w:color="0A303B" w:themeColor="text1"/>
        <w:bottom w:val="single" w:sz="4" w:space="0" w:color="0A303B" w:themeColor="text1"/>
        <w:right w:val="single" w:sz="4" w:space="0" w:color="0A303B" w:themeColor="text1"/>
      </w:tblBorders>
    </w:tblPr>
    <w:tblStylePr w:type="firstRow">
      <w:rPr>
        <w:b/>
        <w:bCs/>
        <w:color w:val="FFFFFF" w:themeColor="background1"/>
      </w:rPr>
      <w:tblPr/>
      <w:tcPr>
        <w:shd w:val="clear" w:color="auto" w:fill="0A303B" w:themeFill="text1"/>
      </w:tcPr>
    </w:tblStylePr>
    <w:tblStylePr w:type="lastRow">
      <w:rPr>
        <w:b/>
        <w:bCs/>
      </w:rPr>
      <w:tblPr/>
      <w:tcPr>
        <w:tcBorders>
          <w:top w:val="double" w:sz="4" w:space="0" w:color="0A303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A303B" w:themeColor="text1"/>
          <w:right w:val="single" w:sz="4" w:space="0" w:color="0A303B" w:themeColor="text1"/>
        </w:tcBorders>
      </w:tcPr>
    </w:tblStylePr>
    <w:tblStylePr w:type="band1Horz">
      <w:tblPr/>
      <w:tcPr>
        <w:tcBorders>
          <w:top w:val="single" w:sz="4" w:space="0" w:color="0A303B" w:themeColor="text1"/>
          <w:bottom w:val="single" w:sz="4" w:space="0" w:color="0A303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A303B" w:themeColor="text1"/>
          <w:left w:val="nil"/>
        </w:tcBorders>
      </w:tcPr>
    </w:tblStylePr>
    <w:tblStylePr w:type="swCell">
      <w:tblPr/>
      <w:tcPr>
        <w:tcBorders>
          <w:top w:val="double" w:sz="4" w:space="0" w:color="0A303B" w:themeColor="text1"/>
          <w:right w:val="nil"/>
        </w:tcBorders>
      </w:tcPr>
    </w:tblStylePr>
  </w:style>
  <w:style w:type="table" w:customStyle="1" w:styleId="MomentumTabell">
    <w:name w:val="MomentumTabell"/>
    <w:basedOn w:val="Fargeriklisteuthevingsfarge4"/>
    <w:uiPriority w:val="99"/>
    <w:rsid w:val="009B40F7"/>
    <w:pPr>
      <w:jc w:val="right"/>
    </w:pPr>
    <w:rPr>
      <w:rFonts w:asciiTheme="majorHAnsi" w:hAnsiTheme="majorHAnsi"/>
      <w:color w:val="FAF0C9" w:themeColor="background2"/>
      <w:sz w:val="20"/>
      <w:szCs w:val="20"/>
      <w:lang w:val="en-US" w:eastAsia="nb-NO"/>
    </w:rPr>
    <w:tblPr/>
    <w:tcPr>
      <w:shd w:val="clear" w:color="auto" w:fill="61B6CB" w:themeFill="accent2"/>
      <w:vAlign w:val="center"/>
    </w:tcPr>
    <w:tblStylePr w:type="firstRow">
      <w:rPr>
        <w:b/>
        <w:bCs/>
        <w:color w:val="FFFFFF" w:themeColor="background1"/>
      </w:rPr>
      <w:tblPr/>
      <w:tcPr>
        <w:tcBorders>
          <w:bottom w:val="single" w:sz="12" w:space="0" w:color="FFFFFF" w:themeColor="background1"/>
        </w:tcBorders>
        <w:shd w:val="clear" w:color="auto" w:fill="14505F" w:themeFill="accent3" w:themeFillShade="CC"/>
      </w:tcPr>
    </w:tblStylePr>
    <w:tblStylePr w:type="lastRow">
      <w:rPr>
        <w:b/>
        <w:bCs/>
        <w:color w:val="14505F" w:themeColor="accent3" w:themeShade="CC"/>
      </w:rPr>
      <w:tblPr/>
      <w:tcPr>
        <w:tcBorders>
          <w:top w:val="single" w:sz="12" w:space="0" w:color="0A30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7F9" w:themeFill="accent4" w:themeFillTint="3F"/>
      </w:tcPr>
    </w:tblStylePr>
    <w:tblStylePr w:type="band1Horz">
      <w:tblPr/>
      <w:tcPr>
        <w:shd w:val="clear" w:color="auto" w:fill="BDF9FA" w:themeFill="accent4" w:themeFillTint="33"/>
      </w:tcPr>
    </w:tblStylePr>
  </w:style>
  <w:style w:type="table" w:styleId="Fargeriklisteuthevingsfarge4">
    <w:name w:val="Colorful List Accent 4"/>
    <w:basedOn w:val="Vanligtabell"/>
    <w:uiPriority w:val="72"/>
    <w:semiHidden/>
    <w:unhideWhenUsed/>
    <w:rsid w:val="009B40F7"/>
    <w:rPr>
      <w:color w:val="0A303B" w:themeColor="text1"/>
    </w:rPr>
    <w:tblPr>
      <w:tblStyleRowBandSize w:val="1"/>
      <w:tblStyleColBandSize w:val="1"/>
    </w:tblPr>
    <w:tcPr>
      <w:shd w:val="clear" w:color="auto" w:fill="DEFCFD" w:themeFill="accent4" w:themeFillTint="19"/>
    </w:tcPr>
    <w:tblStylePr w:type="firstRow">
      <w:rPr>
        <w:b/>
        <w:bCs/>
        <w:color w:val="FFFFFF" w:themeColor="background1"/>
      </w:rPr>
      <w:tblPr/>
      <w:tcPr>
        <w:tcBorders>
          <w:bottom w:val="single" w:sz="12" w:space="0" w:color="FFFFFF" w:themeColor="background1"/>
        </w:tcBorders>
        <w:shd w:val="clear" w:color="auto" w:fill="14505F" w:themeFill="accent3" w:themeFillShade="CC"/>
      </w:tcPr>
    </w:tblStylePr>
    <w:tblStylePr w:type="lastRow">
      <w:rPr>
        <w:b/>
        <w:bCs/>
        <w:color w:val="14505F" w:themeColor="accent3" w:themeShade="CC"/>
      </w:rPr>
      <w:tblPr/>
      <w:tcPr>
        <w:tcBorders>
          <w:top w:val="single" w:sz="12" w:space="0" w:color="0A303B"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DF7F9" w:themeFill="accent4" w:themeFillTint="3F"/>
      </w:tcPr>
    </w:tblStylePr>
    <w:tblStylePr w:type="band1Horz">
      <w:tblPr/>
      <w:tcPr>
        <w:shd w:val="clear" w:color="auto" w:fill="BDF9FA" w:themeFill="accent4" w:themeFillTint="33"/>
      </w:tcPr>
    </w:tblStylePr>
  </w:style>
  <w:style w:type="paragraph" w:styleId="Fotnotetekst">
    <w:name w:val="footnote text"/>
    <w:basedOn w:val="Normal"/>
    <w:link w:val="FotnotetekstTegn"/>
    <w:semiHidden/>
    <w:unhideWhenUsed/>
    <w:rsid w:val="00781199"/>
    <w:pPr>
      <w:spacing w:after="0" w:line="240" w:lineRule="auto"/>
      <w:jc w:val="both"/>
    </w:pPr>
    <w:rPr>
      <w:rFonts w:ascii="Arial" w:eastAsia="Times New Roman" w:hAnsi="Arial" w:cs="Times New Roman"/>
      <w:spacing w:val="-5"/>
      <w:szCs w:val="20"/>
      <w:lang w:val="en-US"/>
    </w:rPr>
  </w:style>
  <w:style w:type="character" w:customStyle="1" w:styleId="FotnotetekstTegn">
    <w:name w:val="Fotnotetekst Tegn"/>
    <w:basedOn w:val="Standardskriftforavsnitt"/>
    <w:link w:val="Fotnotetekst"/>
    <w:semiHidden/>
    <w:rsid w:val="00781199"/>
    <w:rPr>
      <w:rFonts w:ascii="Arial" w:eastAsia="Times New Roman" w:hAnsi="Arial" w:cs="Times New Roman"/>
      <w:spacing w:val="-5"/>
      <w:sz w:val="22"/>
      <w:szCs w:val="20"/>
      <w:lang w:val="en-US"/>
    </w:rPr>
  </w:style>
  <w:style w:type="character" w:styleId="Fotnotereferanse">
    <w:name w:val="footnote reference"/>
    <w:basedOn w:val="Standardskriftforavsnitt"/>
    <w:semiHidden/>
    <w:unhideWhenUsed/>
    <w:rsid w:val="00781199"/>
    <w:rPr>
      <w:vertAlign w:val="superscript"/>
    </w:rPr>
  </w:style>
  <w:style w:type="paragraph" w:styleId="Sluttnotetekst">
    <w:name w:val="endnote text"/>
    <w:basedOn w:val="Normal"/>
    <w:link w:val="SluttnotetekstTegn"/>
    <w:semiHidden/>
    <w:unhideWhenUsed/>
    <w:rsid w:val="00781199"/>
    <w:pPr>
      <w:spacing w:after="0" w:line="240" w:lineRule="auto"/>
      <w:jc w:val="both"/>
    </w:pPr>
    <w:rPr>
      <w:rFonts w:ascii="Arial" w:eastAsia="Times New Roman" w:hAnsi="Arial" w:cs="Times New Roman"/>
      <w:spacing w:val="-5"/>
      <w:szCs w:val="20"/>
    </w:rPr>
  </w:style>
  <w:style w:type="character" w:customStyle="1" w:styleId="SluttnotetekstTegn">
    <w:name w:val="Sluttnotetekst Tegn"/>
    <w:basedOn w:val="Standardskriftforavsnitt"/>
    <w:link w:val="Sluttnotetekst"/>
    <w:semiHidden/>
    <w:rsid w:val="00781199"/>
    <w:rPr>
      <w:rFonts w:ascii="Arial" w:eastAsia="Times New Roman" w:hAnsi="Arial" w:cs="Times New Roman"/>
      <w:spacing w:val="-5"/>
      <w:sz w:val="22"/>
      <w:szCs w:val="20"/>
    </w:rPr>
  </w:style>
  <w:style w:type="character" w:styleId="Sluttnotereferanse">
    <w:name w:val="endnote reference"/>
    <w:basedOn w:val="Standardskriftforavsnitt"/>
    <w:semiHidden/>
    <w:unhideWhenUsed/>
    <w:rsid w:val="00781199"/>
    <w:rPr>
      <w:vertAlign w:val="superscript"/>
    </w:rPr>
  </w:style>
  <w:style w:type="character" w:styleId="Merknadsreferanse">
    <w:name w:val="annotation reference"/>
    <w:basedOn w:val="Standardskriftforavsnitt"/>
    <w:uiPriority w:val="99"/>
    <w:semiHidden/>
    <w:unhideWhenUsed/>
    <w:rsid w:val="00781199"/>
    <w:rPr>
      <w:sz w:val="16"/>
      <w:szCs w:val="16"/>
    </w:rPr>
  </w:style>
  <w:style w:type="paragraph" w:customStyle="1" w:styleId="Default">
    <w:name w:val="Default"/>
    <w:rsid w:val="00345FB7"/>
    <w:pPr>
      <w:autoSpaceDE w:val="0"/>
      <w:autoSpaceDN w:val="0"/>
      <w:adjustRightInd w:val="0"/>
    </w:pPr>
    <w:rPr>
      <w:rFonts w:ascii="Arial" w:hAnsi="Arial" w:cs="Arial"/>
      <w:color w:val="000000"/>
    </w:rPr>
  </w:style>
  <w:style w:type="paragraph" w:styleId="Revisjon">
    <w:name w:val="Revision"/>
    <w:hidden/>
    <w:uiPriority w:val="99"/>
    <w:semiHidden/>
    <w:rsid w:val="00AD025C"/>
    <w:rPr>
      <w:sz w:val="22"/>
      <w:szCs w:val="22"/>
    </w:rPr>
  </w:style>
  <w:style w:type="paragraph" w:styleId="Merknadstekst">
    <w:name w:val="annotation text"/>
    <w:basedOn w:val="Normal"/>
    <w:link w:val="MerknadstekstTegn"/>
    <w:uiPriority w:val="99"/>
    <w:unhideWhenUsed/>
    <w:rsid w:val="00FA4F04"/>
    <w:pPr>
      <w:spacing w:line="240" w:lineRule="auto"/>
    </w:pPr>
    <w:rPr>
      <w:sz w:val="20"/>
      <w:szCs w:val="20"/>
    </w:rPr>
  </w:style>
  <w:style w:type="character" w:customStyle="1" w:styleId="MerknadstekstTegn">
    <w:name w:val="Merknadstekst Tegn"/>
    <w:basedOn w:val="Standardskriftforavsnitt"/>
    <w:link w:val="Merknadstekst"/>
    <w:uiPriority w:val="99"/>
    <w:rsid w:val="00FA4F04"/>
    <w:rPr>
      <w:sz w:val="20"/>
      <w:szCs w:val="20"/>
    </w:rPr>
  </w:style>
  <w:style w:type="paragraph" w:styleId="Kommentaremne">
    <w:name w:val="annotation subject"/>
    <w:basedOn w:val="Merknadstekst"/>
    <w:next w:val="Merknadstekst"/>
    <w:link w:val="KommentaremneTegn"/>
    <w:uiPriority w:val="99"/>
    <w:semiHidden/>
    <w:unhideWhenUsed/>
    <w:rsid w:val="00FA4F04"/>
    <w:rPr>
      <w:b/>
      <w:bCs/>
    </w:rPr>
  </w:style>
  <w:style w:type="character" w:customStyle="1" w:styleId="KommentaremneTegn">
    <w:name w:val="Kommentaremne Tegn"/>
    <w:basedOn w:val="MerknadstekstTegn"/>
    <w:link w:val="Kommentaremne"/>
    <w:uiPriority w:val="99"/>
    <w:semiHidden/>
    <w:rsid w:val="00FA4F04"/>
    <w:rPr>
      <w:b/>
      <w:bCs/>
      <w:sz w:val="20"/>
      <w:szCs w:val="20"/>
    </w:rPr>
  </w:style>
  <w:style w:type="paragraph" w:customStyle="1" w:styleId="Gebyrtabell">
    <w:name w:val="Gebyrtabell"/>
    <w:basedOn w:val="Normal"/>
    <w:link w:val="GebyrtabellTegn"/>
    <w:qFormat/>
    <w:rsid w:val="00EC1D28"/>
    <w:pPr>
      <w:keepNext/>
      <w:spacing w:before="0" w:after="0" w:line="240" w:lineRule="auto"/>
    </w:pPr>
    <w:rPr>
      <w:lang w:eastAsia="nb-NO"/>
    </w:rPr>
  </w:style>
  <w:style w:type="character" w:customStyle="1" w:styleId="GebyrtabellTegn">
    <w:name w:val="Gebyrtabell Tegn"/>
    <w:basedOn w:val="Standardskriftforavsnitt"/>
    <w:link w:val="Gebyrtabell"/>
    <w:rsid w:val="00EC1D28"/>
    <w:rPr>
      <w:sz w:val="22"/>
      <w:szCs w:val="22"/>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557808">
      <w:bodyDiv w:val="1"/>
      <w:marLeft w:val="0"/>
      <w:marRight w:val="0"/>
      <w:marTop w:val="0"/>
      <w:marBottom w:val="0"/>
      <w:divBdr>
        <w:top w:val="none" w:sz="0" w:space="0" w:color="auto"/>
        <w:left w:val="none" w:sz="0" w:space="0" w:color="auto"/>
        <w:bottom w:val="none" w:sz="0" w:space="0" w:color="auto"/>
        <w:right w:val="none" w:sz="0" w:space="0" w:color="auto"/>
      </w:divBdr>
    </w:div>
    <w:div w:id="608582363">
      <w:bodyDiv w:val="1"/>
      <w:marLeft w:val="0"/>
      <w:marRight w:val="0"/>
      <w:marTop w:val="0"/>
      <w:marBottom w:val="0"/>
      <w:divBdr>
        <w:top w:val="none" w:sz="0" w:space="0" w:color="auto"/>
        <w:left w:val="none" w:sz="0" w:space="0" w:color="auto"/>
        <w:bottom w:val="none" w:sz="0" w:space="0" w:color="auto"/>
        <w:right w:val="none" w:sz="0" w:space="0" w:color="auto"/>
      </w:divBdr>
    </w:div>
    <w:div w:id="647131875">
      <w:bodyDiv w:val="1"/>
      <w:marLeft w:val="0"/>
      <w:marRight w:val="0"/>
      <w:marTop w:val="0"/>
      <w:marBottom w:val="0"/>
      <w:divBdr>
        <w:top w:val="none" w:sz="0" w:space="0" w:color="auto"/>
        <w:left w:val="none" w:sz="0" w:space="0" w:color="auto"/>
        <w:bottom w:val="none" w:sz="0" w:space="0" w:color="auto"/>
        <w:right w:val="none" w:sz="0" w:space="0" w:color="auto"/>
      </w:divBdr>
    </w:div>
    <w:div w:id="1200774502">
      <w:bodyDiv w:val="1"/>
      <w:marLeft w:val="0"/>
      <w:marRight w:val="0"/>
      <w:marTop w:val="0"/>
      <w:marBottom w:val="0"/>
      <w:divBdr>
        <w:top w:val="none" w:sz="0" w:space="0" w:color="auto"/>
        <w:left w:val="none" w:sz="0" w:space="0" w:color="auto"/>
        <w:bottom w:val="none" w:sz="0" w:space="0" w:color="auto"/>
        <w:right w:val="none" w:sz="0" w:space="0" w:color="auto"/>
      </w:divBdr>
    </w:div>
    <w:div w:id="1248885808">
      <w:bodyDiv w:val="1"/>
      <w:marLeft w:val="0"/>
      <w:marRight w:val="0"/>
      <w:marTop w:val="0"/>
      <w:marBottom w:val="0"/>
      <w:divBdr>
        <w:top w:val="none" w:sz="0" w:space="0" w:color="auto"/>
        <w:left w:val="none" w:sz="0" w:space="0" w:color="auto"/>
        <w:bottom w:val="none" w:sz="0" w:space="0" w:color="auto"/>
        <w:right w:val="none" w:sz="0" w:space="0" w:color="auto"/>
      </w:divBdr>
    </w:div>
    <w:div w:id="140857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mottak@bronnoy.kommune.no"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Momentum">
      <a:dk1>
        <a:srgbClr val="0A303B"/>
      </a:dk1>
      <a:lt1>
        <a:srgbClr val="FFFFFF"/>
      </a:lt1>
      <a:dk2>
        <a:srgbClr val="118AB2"/>
      </a:dk2>
      <a:lt2>
        <a:srgbClr val="FAF0C9"/>
      </a:lt2>
      <a:accent1>
        <a:srgbClr val="FFA62B"/>
      </a:accent1>
      <a:accent2>
        <a:srgbClr val="61B6CB"/>
      </a:accent2>
      <a:accent3>
        <a:srgbClr val="196577"/>
      </a:accent3>
      <a:accent4>
        <a:srgbClr val="0A9396"/>
      </a:accent4>
      <a:accent5>
        <a:srgbClr val="93D2BD"/>
      </a:accent5>
      <a:accent6>
        <a:srgbClr val="FAE651"/>
      </a:accent6>
      <a:hlink>
        <a:srgbClr val="FFA62B"/>
      </a:hlink>
      <a:folHlink>
        <a:srgbClr val="F9573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85BA97-10CB-4C75-9953-C99698D9B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3445</Words>
  <Characters>18261</Characters>
  <Application>Microsoft Office Word</Application>
  <DocSecurity>0</DocSecurity>
  <Lines>152</Lines>
  <Paragraphs>43</Paragraphs>
  <ScaleCrop>false</ScaleCrop>
  <Company/>
  <LinksUpToDate>false</LinksUpToDate>
  <CharactersWithSpaces>21663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2026-11-05T09:44:00Z</dcterms:created>
  <dcterms:modified xsi:type="dcterms:W3CDTF">2026-11-05T09:44:00Z</dcterms:modified>
</cp:coreProperties>
</file>